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542A1" w14:textId="77777777" w:rsidR="001E631D" w:rsidRDefault="001E631D"/>
    <w:p w14:paraId="56113AC5" w14:textId="77777777" w:rsidR="001E631D" w:rsidRDefault="001E631D"/>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974E99" w:rsidRPr="00974E99" w14:paraId="5299B642" w14:textId="77777777" w:rsidTr="00832633">
        <w:trPr>
          <w:trHeight w:val="960"/>
        </w:trPr>
        <w:tc>
          <w:tcPr>
            <w:tcW w:w="9072" w:type="dxa"/>
          </w:tcPr>
          <w:p w14:paraId="1ECCA3C5" w14:textId="77777777" w:rsidR="00FB1028" w:rsidRDefault="00A93F3D" w:rsidP="00A07D03">
            <w:pPr>
              <w:pStyle w:val="Titredudocument"/>
            </w:pPr>
            <w:r>
              <w:t xml:space="preserve">Strategic Vision </w:t>
            </w:r>
          </w:p>
          <w:p w14:paraId="0FDAA933" w14:textId="4C1DCC7A" w:rsidR="00E2763C" w:rsidRPr="00832633" w:rsidRDefault="00E2763C" w:rsidP="00A07D03">
            <w:pPr>
              <w:pStyle w:val="Titredudocument"/>
            </w:pPr>
          </w:p>
        </w:tc>
      </w:tr>
      <w:tr w:rsidR="00832633" w:rsidRPr="00974E99" w14:paraId="7511757F" w14:textId="77777777" w:rsidTr="00693220">
        <w:trPr>
          <w:trHeight w:hRule="exact" w:val="397"/>
        </w:trPr>
        <w:tc>
          <w:tcPr>
            <w:tcW w:w="9072" w:type="dxa"/>
          </w:tcPr>
          <w:p w14:paraId="7B17D7AC" w14:textId="77777777" w:rsidR="00EC43B8" w:rsidRDefault="00EC43B8" w:rsidP="00832633"/>
          <w:p w14:paraId="49B10057" w14:textId="77777777" w:rsidR="00242E07" w:rsidRDefault="00242E07" w:rsidP="00832633"/>
          <w:p w14:paraId="175267F0" w14:textId="77777777" w:rsidR="00242E07" w:rsidRDefault="00242E07" w:rsidP="00832633"/>
          <w:p w14:paraId="13056326" w14:textId="77777777" w:rsidR="00242E07" w:rsidRDefault="00242E07" w:rsidP="00832633"/>
          <w:p w14:paraId="6DF1ECAC" w14:textId="0A8E5FFF" w:rsidR="00242E07" w:rsidRPr="00832633" w:rsidRDefault="00242E07" w:rsidP="00832633"/>
        </w:tc>
      </w:tr>
      <w:tr w:rsidR="00832633" w:rsidRPr="00242E07" w14:paraId="4EFA2C40" w14:textId="77777777" w:rsidTr="00693220">
        <w:trPr>
          <w:trHeight w:val="360"/>
        </w:trPr>
        <w:tc>
          <w:tcPr>
            <w:tcW w:w="9072" w:type="dxa"/>
          </w:tcPr>
          <w:p w14:paraId="18E86CAF" w14:textId="77777777" w:rsidR="00242E07" w:rsidRDefault="00242E07" w:rsidP="009F65BA">
            <w:pPr>
              <w:pStyle w:val="Subtitle"/>
            </w:pPr>
          </w:p>
          <w:p w14:paraId="1FE2F393" w14:textId="77777777" w:rsidR="00242E07" w:rsidRDefault="00242E07" w:rsidP="009F65BA">
            <w:pPr>
              <w:pStyle w:val="Subtitle"/>
            </w:pPr>
          </w:p>
          <w:p w14:paraId="10253EC5" w14:textId="77777777" w:rsidR="00242E07" w:rsidRDefault="00242E07" w:rsidP="009F65BA">
            <w:pPr>
              <w:pStyle w:val="Subtitle"/>
            </w:pPr>
          </w:p>
          <w:p w14:paraId="615E9167" w14:textId="77777777" w:rsidR="00242E07" w:rsidRDefault="00242E07" w:rsidP="009F65BA">
            <w:pPr>
              <w:pStyle w:val="Subtitle"/>
            </w:pPr>
          </w:p>
          <w:p w14:paraId="7739DCD5" w14:textId="77777777" w:rsidR="00242E07" w:rsidRDefault="00242E07" w:rsidP="009F65BA">
            <w:pPr>
              <w:pStyle w:val="Subtitle"/>
            </w:pPr>
          </w:p>
          <w:p w14:paraId="6D60C0DD" w14:textId="77777777" w:rsidR="00242E07" w:rsidRDefault="00242E07" w:rsidP="009F65BA">
            <w:pPr>
              <w:pStyle w:val="Subtitle"/>
            </w:pPr>
          </w:p>
          <w:p w14:paraId="159C04EC" w14:textId="77777777" w:rsidR="00242E07" w:rsidRDefault="00242E07" w:rsidP="009F65BA">
            <w:pPr>
              <w:pStyle w:val="Subtitle"/>
            </w:pPr>
          </w:p>
          <w:p w14:paraId="20C894C2" w14:textId="77777777" w:rsidR="00242E07" w:rsidRDefault="00242E07" w:rsidP="009F65BA">
            <w:pPr>
              <w:pStyle w:val="Subtitle"/>
            </w:pPr>
          </w:p>
          <w:p w14:paraId="14EBB60A" w14:textId="0B002CEF" w:rsidR="00EC43B8" w:rsidRPr="00E33A9E" w:rsidRDefault="00FB0968" w:rsidP="009F65BA">
            <w:pPr>
              <w:pStyle w:val="Subtitle"/>
              <w:rPr>
                <w:sz w:val="50"/>
                <w:szCs w:val="50"/>
              </w:rPr>
            </w:pPr>
            <w:r w:rsidRPr="00E33A9E">
              <w:rPr>
                <w:sz w:val="50"/>
                <w:szCs w:val="50"/>
              </w:rPr>
              <w:t>Edition 2.0</w:t>
            </w:r>
          </w:p>
          <w:p w14:paraId="14FE2077" w14:textId="77777777" w:rsidR="00242E07" w:rsidRPr="00E33A9E" w:rsidRDefault="00242E07" w:rsidP="00242E07">
            <w:pPr>
              <w:pStyle w:val="Subtitle"/>
              <w:rPr>
                <w:sz w:val="28"/>
                <w:szCs w:val="28"/>
              </w:rPr>
            </w:pPr>
            <w:r w:rsidRPr="00E33A9E">
              <w:rPr>
                <w:sz w:val="28"/>
                <w:szCs w:val="28"/>
              </w:rPr>
              <w:t>June 2023</w:t>
            </w:r>
          </w:p>
          <w:p w14:paraId="5672B36D" w14:textId="77777777" w:rsidR="00242E07" w:rsidRDefault="00242E07" w:rsidP="00242E07">
            <w:pPr>
              <w:rPr>
                <w:lang w:val="en-GB"/>
              </w:rPr>
            </w:pPr>
          </w:p>
          <w:p w14:paraId="39D58272" w14:textId="4068A091" w:rsidR="00242E07" w:rsidRPr="00E33A9E" w:rsidRDefault="00242E07" w:rsidP="00242E07">
            <w:pPr>
              <w:pStyle w:val="Subtitle"/>
              <w:rPr>
                <w:sz w:val="28"/>
                <w:szCs w:val="28"/>
                <w:lang w:val="it-IT"/>
              </w:rPr>
            </w:pPr>
            <w:r w:rsidRPr="00E33A9E">
              <w:rPr>
                <w:caps w:val="0"/>
                <w:sz w:val="28"/>
                <w:szCs w:val="28"/>
                <w:lang w:val="it-IT"/>
              </w:rPr>
              <w:t>urn:mrn:iala:pub:p0001:ed2.0</w:t>
            </w:r>
          </w:p>
        </w:tc>
      </w:tr>
    </w:tbl>
    <w:p w14:paraId="0AAB4915" w14:textId="77777777" w:rsidR="00FB0968" w:rsidRPr="00242E07" w:rsidRDefault="00FB0968" w:rsidP="00832633">
      <w:pPr>
        <w:pStyle w:val="Textedesaisie"/>
        <w:rPr>
          <w:color w:val="FFFFFF" w:themeColor="background1"/>
          <w:lang w:val="it-IT"/>
        </w:rPr>
      </w:pPr>
    </w:p>
    <w:p w14:paraId="6E806F1C" w14:textId="3F930A60" w:rsidR="007E30DF" w:rsidRPr="00242E07" w:rsidRDefault="00693220" w:rsidP="00832633">
      <w:pPr>
        <w:pStyle w:val="Textedesaisie"/>
        <w:rPr>
          <w:color w:val="FFFFFF" w:themeColor="background1"/>
          <w:lang w:val="it-IT"/>
        </w:rPr>
      </w:pPr>
      <w:r w:rsidRPr="003F4123">
        <w:rPr>
          <w:noProof/>
          <w:color w:val="FFFFFF" w:themeColor="background1"/>
          <w:lang w:val="de-DE"/>
        </w:rPr>
        <mc:AlternateContent>
          <mc:Choice Requires="wps">
            <w:drawing>
              <wp:anchor distT="0" distB="0" distL="114300" distR="114300" simplePos="0" relativeHeight="251658240" behindDoc="1" locked="1" layoutInCell="1" allowOverlap="1" wp14:anchorId="578F5628" wp14:editId="30E925A8">
                <wp:simplePos x="0" y="0"/>
                <wp:positionH relativeFrom="page">
                  <wp:posOffset>215900</wp:posOffset>
                </wp:positionH>
                <wp:positionV relativeFrom="page">
                  <wp:posOffset>4410075</wp:posOffset>
                </wp:positionV>
                <wp:extent cx="7128000" cy="5562000"/>
                <wp:effectExtent l="0" t="0" r="0" b="635"/>
                <wp:wrapNone/>
                <wp:docPr id="16" name="Text Box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CF1523">
                                    <w:rPr>
                                      <w:lang w:val="de-DE"/>
                                    </w:rPr>
                                    <w:drawing>
                                      <wp:inline distT="0" distB="0" distL="0" distR="0" wp14:anchorId="5366C3BD" wp14:editId="28701B8E">
                                        <wp:extent cx="7129080" cy="55627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F5628" id="_x0000_t202" coordsize="21600,21600" o:spt="202" path="m,l,21600r21600,l21600,xe">
                <v:stroke joinstyle="miter"/>
                <v:path gradientshapeok="t" o:connecttype="rect"/>
              </v:shapetype>
              <v:shape id="Text Box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CF1523">
                              <w:rPr>
                                <w:lang w:val="de-DE"/>
                              </w:rPr>
                              <w:drawing>
                                <wp:inline distT="0" distB="0" distL="0" distR="0" wp14:anchorId="5366C3BD" wp14:editId="28701B8E">
                                  <wp:extent cx="7129080" cy="55627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v:textbox>
                <w10:wrap anchorx="page" anchory="page"/>
                <w10:anchorlock/>
              </v:shape>
            </w:pict>
          </mc:Fallback>
        </mc:AlternateContent>
      </w:r>
    </w:p>
    <w:p w14:paraId="50337989" w14:textId="77777777" w:rsidR="00D74AE1" w:rsidRPr="00242E07" w:rsidRDefault="00D74AE1" w:rsidP="00832633">
      <w:pPr>
        <w:pStyle w:val="Textedesaisie"/>
        <w:rPr>
          <w:lang w:val="it-IT"/>
        </w:rPr>
      </w:pPr>
    </w:p>
    <w:p w14:paraId="61CA5A0E" w14:textId="77777777" w:rsidR="00EB6F3C" w:rsidRPr="00242E07" w:rsidRDefault="00EB6F3C" w:rsidP="003274DB">
      <w:pPr>
        <w:rPr>
          <w:lang w:val="it-IT"/>
        </w:rPr>
        <w:sectPr w:rsidR="00EB6F3C" w:rsidRPr="00242E07" w:rsidSect="00693220">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7428" w:right="1418" w:bottom="567" w:left="1418" w:header="567" w:footer="567" w:gutter="0"/>
          <w:cols w:space="708"/>
          <w:docGrid w:linePitch="360"/>
        </w:sectPr>
      </w:pPr>
    </w:p>
    <w:p w14:paraId="7442DC51" w14:textId="77777777" w:rsidR="00403149" w:rsidRPr="00A4584E" w:rsidRDefault="00403149" w:rsidP="00403149">
      <w:pPr>
        <w:pStyle w:val="ContentsRevisions"/>
        <w:tabs>
          <w:tab w:val="left" w:pos="8235"/>
        </w:tabs>
        <w:outlineLvl w:val="0"/>
      </w:pPr>
      <w:r w:rsidRPr="00A4584E">
        <w:lastRenderedPageBreak/>
        <w:t>Contents</w:t>
      </w:r>
    </w:p>
    <w:p w14:paraId="2AEDAA65" w14:textId="7AA1525F" w:rsidR="00452628" w:rsidRDefault="00452628" w:rsidP="00452628">
      <w:pPr>
        <w:pStyle w:val="Textedesaisie"/>
        <w:rPr>
          <w:caps/>
          <w:color w:val="00558C" w:themeColor="accent1"/>
        </w:rPr>
      </w:pPr>
    </w:p>
    <w:p w14:paraId="7AAEC053" w14:textId="77777777" w:rsidR="00452628" w:rsidRDefault="00452628" w:rsidP="00452628">
      <w:pPr>
        <w:pStyle w:val="Textedesaisie"/>
        <w:rPr>
          <w:caps/>
          <w:color w:val="00558C" w:themeColor="accent1"/>
        </w:rPr>
      </w:pPr>
    </w:p>
    <w:p w14:paraId="736BA5F0" w14:textId="65E4A5CF" w:rsidR="00A21F63" w:rsidRDefault="00452628" w:rsidP="00251375">
      <w:pPr>
        <w:pStyle w:val="TOC1"/>
        <w:tabs>
          <w:tab w:val="left" w:pos="440"/>
        </w:tabs>
        <w:spacing w:line="360" w:lineRule="auto"/>
        <w:rPr>
          <w:rFonts w:eastAsiaTheme="minorEastAsia"/>
          <w:b w:val="0"/>
          <w:color w:val="auto"/>
          <w:lang w:val="fr-FR" w:eastAsia="fr-FR"/>
        </w:rPr>
      </w:pPr>
      <w:r>
        <w:rPr>
          <w:caps/>
        </w:rPr>
        <w:fldChar w:fldCharType="begin"/>
      </w:r>
      <w:r>
        <w:rPr>
          <w:caps/>
        </w:rPr>
        <w:instrText xml:space="preserve"> TOC  \* MERGEFORMAT </w:instrText>
      </w:r>
      <w:r>
        <w:rPr>
          <w:caps/>
        </w:rPr>
        <w:fldChar w:fldCharType="separate"/>
      </w:r>
      <w:r w:rsidR="00A21F63">
        <w:t>1.</w:t>
      </w:r>
      <w:r w:rsidR="00A21F63">
        <w:rPr>
          <w:rFonts w:eastAsiaTheme="minorEastAsia"/>
          <w:b w:val="0"/>
          <w:color w:val="auto"/>
          <w:lang w:val="fr-FR" w:eastAsia="fr-FR"/>
        </w:rPr>
        <w:tab/>
      </w:r>
      <w:r w:rsidR="00A21F63">
        <w:t>Preamble</w:t>
      </w:r>
      <w:r w:rsidR="00A21F63">
        <w:tab/>
      </w:r>
      <w:r w:rsidR="00A21F63">
        <w:fldChar w:fldCharType="begin"/>
      </w:r>
      <w:r w:rsidR="00A21F63">
        <w:instrText xml:space="preserve"> PAGEREF _Toc111124356 \h </w:instrText>
      </w:r>
      <w:r w:rsidR="00A21F63">
        <w:fldChar w:fldCharType="separate"/>
      </w:r>
      <w:r w:rsidR="004F44E5">
        <w:t>4</w:t>
      </w:r>
      <w:r w:rsidR="00A21F63">
        <w:fldChar w:fldCharType="end"/>
      </w:r>
    </w:p>
    <w:p w14:paraId="03C9E459" w14:textId="6757B6D4" w:rsidR="00A21F63" w:rsidRDefault="00A21F63" w:rsidP="00251375">
      <w:pPr>
        <w:pStyle w:val="TOC1"/>
        <w:tabs>
          <w:tab w:val="left" w:pos="440"/>
        </w:tabs>
        <w:spacing w:line="360" w:lineRule="auto"/>
        <w:rPr>
          <w:rFonts w:eastAsiaTheme="minorEastAsia"/>
          <w:b w:val="0"/>
          <w:color w:val="auto"/>
          <w:lang w:val="fr-FR" w:eastAsia="fr-FR"/>
        </w:rPr>
      </w:pPr>
      <w:r>
        <w:t>2.</w:t>
      </w:r>
      <w:r>
        <w:rPr>
          <w:rFonts w:eastAsiaTheme="minorEastAsia"/>
          <w:b w:val="0"/>
          <w:color w:val="auto"/>
          <w:lang w:val="fr-FR" w:eastAsia="fr-FR"/>
        </w:rPr>
        <w:tab/>
      </w:r>
      <w:r>
        <w:t>Mission Statement</w:t>
      </w:r>
      <w:r>
        <w:tab/>
      </w:r>
      <w:r>
        <w:fldChar w:fldCharType="begin"/>
      </w:r>
      <w:r>
        <w:instrText xml:space="preserve"> PAGEREF _Toc111124357 \h </w:instrText>
      </w:r>
      <w:r>
        <w:fldChar w:fldCharType="separate"/>
      </w:r>
      <w:r w:rsidR="004F44E5">
        <w:t>4</w:t>
      </w:r>
      <w:r>
        <w:fldChar w:fldCharType="end"/>
      </w:r>
    </w:p>
    <w:p w14:paraId="7349DD0E" w14:textId="4AB97C38" w:rsidR="00A21F63" w:rsidRDefault="00A21F63" w:rsidP="00251375">
      <w:pPr>
        <w:pStyle w:val="TOC1"/>
        <w:tabs>
          <w:tab w:val="left" w:pos="440"/>
        </w:tabs>
        <w:spacing w:line="360" w:lineRule="auto"/>
        <w:rPr>
          <w:rFonts w:eastAsiaTheme="minorEastAsia"/>
          <w:b w:val="0"/>
          <w:color w:val="auto"/>
          <w:lang w:val="fr-FR" w:eastAsia="fr-FR"/>
        </w:rPr>
      </w:pPr>
      <w:r>
        <w:t>3.</w:t>
      </w:r>
      <w:r>
        <w:rPr>
          <w:rFonts w:eastAsiaTheme="minorEastAsia"/>
          <w:b w:val="0"/>
          <w:color w:val="auto"/>
          <w:lang w:val="fr-FR" w:eastAsia="fr-FR"/>
        </w:rPr>
        <w:tab/>
      </w:r>
      <w:r>
        <w:t>Vision Statement</w:t>
      </w:r>
      <w:r>
        <w:tab/>
      </w:r>
      <w:r>
        <w:fldChar w:fldCharType="begin"/>
      </w:r>
      <w:r>
        <w:instrText xml:space="preserve"> PAGEREF _Toc111124358 \h </w:instrText>
      </w:r>
      <w:r>
        <w:fldChar w:fldCharType="separate"/>
      </w:r>
      <w:r w:rsidR="004F44E5">
        <w:t>4</w:t>
      </w:r>
      <w:r>
        <w:fldChar w:fldCharType="end"/>
      </w:r>
    </w:p>
    <w:p w14:paraId="73B26129" w14:textId="3A5011AF" w:rsidR="00A21F63" w:rsidRDefault="00A21F63" w:rsidP="00251375">
      <w:pPr>
        <w:pStyle w:val="TOC1"/>
        <w:tabs>
          <w:tab w:val="left" w:pos="440"/>
        </w:tabs>
        <w:spacing w:line="360" w:lineRule="auto"/>
        <w:rPr>
          <w:rFonts w:eastAsiaTheme="minorEastAsia"/>
          <w:b w:val="0"/>
          <w:color w:val="auto"/>
          <w:lang w:val="fr-FR" w:eastAsia="fr-FR"/>
        </w:rPr>
      </w:pPr>
      <w:r>
        <w:t>4.</w:t>
      </w:r>
      <w:r>
        <w:rPr>
          <w:rFonts w:eastAsiaTheme="minorEastAsia"/>
          <w:b w:val="0"/>
          <w:color w:val="auto"/>
          <w:lang w:val="fr-FR" w:eastAsia="fr-FR"/>
        </w:rPr>
        <w:tab/>
      </w:r>
      <w:r>
        <w:t>Objectives</w:t>
      </w:r>
      <w:r>
        <w:tab/>
      </w:r>
      <w:r>
        <w:fldChar w:fldCharType="begin"/>
      </w:r>
      <w:r>
        <w:instrText xml:space="preserve"> PAGEREF _Toc111124359 \h </w:instrText>
      </w:r>
      <w:r>
        <w:fldChar w:fldCharType="separate"/>
      </w:r>
      <w:r w:rsidR="004F44E5">
        <w:t>4</w:t>
      </w:r>
      <w:r>
        <w:fldChar w:fldCharType="end"/>
      </w:r>
    </w:p>
    <w:p w14:paraId="1D46647F" w14:textId="5A570AFF" w:rsidR="00A21F63" w:rsidRDefault="00A21F63" w:rsidP="00251375">
      <w:pPr>
        <w:pStyle w:val="TOC1"/>
        <w:tabs>
          <w:tab w:val="left" w:pos="440"/>
        </w:tabs>
        <w:spacing w:line="360" w:lineRule="auto"/>
        <w:rPr>
          <w:rFonts w:eastAsiaTheme="minorEastAsia"/>
          <w:b w:val="0"/>
          <w:color w:val="auto"/>
          <w:lang w:val="fr-FR" w:eastAsia="fr-FR"/>
        </w:rPr>
      </w:pPr>
      <w:r>
        <w:t>5.</w:t>
      </w:r>
      <w:r>
        <w:rPr>
          <w:rFonts w:eastAsiaTheme="minorEastAsia"/>
          <w:b w:val="0"/>
          <w:color w:val="auto"/>
          <w:lang w:val="fr-FR" w:eastAsia="fr-FR"/>
        </w:rPr>
        <w:tab/>
      </w:r>
      <w:r>
        <w:t>Trends and Drivers</w:t>
      </w:r>
      <w:r>
        <w:tab/>
      </w:r>
      <w:r>
        <w:fldChar w:fldCharType="begin"/>
      </w:r>
      <w:r>
        <w:instrText xml:space="preserve"> PAGEREF _Toc111124360 \h </w:instrText>
      </w:r>
      <w:r>
        <w:fldChar w:fldCharType="separate"/>
      </w:r>
      <w:r w:rsidR="004F44E5">
        <w:t>4</w:t>
      </w:r>
      <w:r>
        <w:fldChar w:fldCharType="end"/>
      </w:r>
    </w:p>
    <w:p w14:paraId="308A26B1" w14:textId="39D88C11" w:rsidR="00A21F63" w:rsidRDefault="00A21F63" w:rsidP="00251375">
      <w:pPr>
        <w:pStyle w:val="TOC1"/>
        <w:tabs>
          <w:tab w:val="left" w:pos="440"/>
        </w:tabs>
        <w:spacing w:line="360" w:lineRule="auto"/>
        <w:rPr>
          <w:rFonts w:eastAsiaTheme="minorEastAsia"/>
          <w:b w:val="0"/>
          <w:color w:val="auto"/>
          <w:lang w:val="fr-FR" w:eastAsia="fr-FR"/>
        </w:rPr>
      </w:pPr>
      <w:r>
        <w:t>6.</w:t>
      </w:r>
      <w:r>
        <w:rPr>
          <w:rFonts w:eastAsiaTheme="minorEastAsia"/>
          <w:b w:val="0"/>
          <w:color w:val="auto"/>
          <w:lang w:val="fr-FR" w:eastAsia="fr-FR"/>
        </w:rPr>
        <w:tab/>
      </w:r>
      <w:r>
        <w:t>Strategic Initiatives</w:t>
      </w:r>
      <w:r>
        <w:tab/>
      </w:r>
      <w:r>
        <w:fldChar w:fldCharType="begin"/>
      </w:r>
      <w:r>
        <w:instrText xml:space="preserve"> PAGEREF _Toc111124361 \h </w:instrText>
      </w:r>
      <w:r>
        <w:fldChar w:fldCharType="separate"/>
      </w:r>
      <w:r w:rsidR="004F44E5">
        <w:t>5</w:t>
      </w:r>
      <w:r>
        <w:fldChar w:fldCharType="end"/>
      </w:r>
    </w:p>
    <w:p w14:paraId="1DE60BE1" w14:textId="3EFB23E0" w:rsidR="00452628" w:rsidRDefault="00452628" w:rsidP="00251375">
      <w:pPr>
        <w:pStyle w:val="Textedesaisie"/>
        <w:spacing w:line="360" w:lineRule="auto"/>
        <w:rPr>
          <w:caps/>
          <w:color w:val="00558C" w:themeColor="accent1"/>
        </w:rPr>
      </w:pPr>
      <w:r>
        <w:rPr>
          <w:caps/>
          <w:color w:val="00558C" w:themeColor="accent1"/>
        </w:rPr>
        <w:fldChar w:fldCharType="end"/>
      </w:r>
      <w:r w:rsidRPr="00452628">
        <w:rPr>
          <w:caps/>
          <w:color w:val="00558C" w:themeColor="accent1"/>
        </w:rPr>
        <w:br w:type="page"/>
      </w:r>
    </w:p>
    <w:p w14:paraId="71317FB6" w14:textId="75E239E6" w:rsidR="00A8462A" w:rsidRDefault="00A8462A" w:rsidP="00452628">
      <w:pPr>
        <w:pStyle w:val="Textedesaisie"/>
        <w:rPr>
          <w:caps/>
          <w:color w:val="00558C" w:themeColor="accent1"/>
        </w:rPr>
      </w:pPr>
    </w:p>
    <w:p w14:paraId="02D4245E" w14:textId="77777777" w:rsidR="00A8462A" w:rsidRDefault="00A8462A" w:rsidP="00452628">
      <w:pPr>
        <w:pStyle w:val="Textedesaisie"/>
        <w:rPr>
          <w:caps/>
          <w:color w:val="00558C" w:themeColor="accent1"/>
        </w:rPr>
      </w:pPr>
    </w:p>
    <w:p w14:paraId="7808AA1D" w14:textId="77777777" w:rsidR="00631EA9" w:rsidRPr="00646A0A" w:rsidRDefault="00631EA9" w:rsidP="00631EA9">
      <w:pPr>
        <w:pStyle w:val="ContentsRevisions"/>
        <w:outlineLvl w:val="0"/>
        <w:rPr>
          <w:rFonts w:asciiTheme="majorHAnsi" w:eastAsiaTheme="majorEastAsia" w:hAnsiTheme="majorHAnsi" w:cstheme="majorBidi"/>
          <w:color w:val="00558C" w:themeColor="accent1"/>
          <w:sz w:val="24"/>
          <w:szCs w:val="24"/>
        </w:rPr>
      </w:pPr>
      <w:r w:rsidRPr="00646A0A">
        <w:t>Document Revision</w:t>
      </w:r>
    </w:p>
    <w:p w14:paraId="1EC64E38" w14:textId="77777777" w:rsidR="00E5249E" w:rsidRDefault="00E5249E" w:rsidP="00452628">
      <w:pPr>
        <w:pStyle w:val="Textedesaisie"/>
        <w:rPr>
          <w:caps/>
          <w:color w:val="00558C" w:themeColor="accent1"/>
        </w:rPr>
      </w:pPr>
    </w:p>
    <w:p w14:paraId="0AE510FA" w14:textId="77777777" w:rsidR="00E5249E" w:rsidRDefault="00E5249E" w:rsidP="00452628">
      <w:pPr>
        <w:pStyle w:val="Textedesaisie"/>
        <w:rPr>
          <w:caps/>
          <w:color w:val="00558C" w:themeColor="accent1"/>
        </w:rPr>
      </w:pPr>
    </w:p>
    <w:p w14:paraId="15BB45DD" w14:textId="77777777" w:rsidR="00211605" w:rsidRPr="00211605" w:rsidRDefault="00211605" w:rsidP="00211605">
      <w:pPr>
        <w:spacing w:before="120" w:after="120"/>
        <w:jc w:val="both"/>
        <w:outlineLvl w:val="0"/>
        <w:rPr>
          <w:rFonts w:ascii="Arial" w:hAnsi="Arial" w:cs="Arial"/>
          <w:b/>
          <w:color w:val="00558C"/>
          <w:sz w:val="32"/>
          <w:szCs w:val="32"/>
          <w:lang w:val="en-GB"/>
        </w:rPr>
      </w:pPr>
      <w:r w:rsidRPr="00211605">
        <w:rPr>
          <w:sz w:val="22"/>
          <w:lang w:val="en-GB"/>
        </w:rPr>
        <w:t>Revisions to this document are to be noted in the table prior to the issue of a revised document.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2399"/>
        <w:gridCol w:w="3485"/>
        <w:gridCol w:w="3852"/>
      </w:tblGrid>
      <w:tr w:rsidR="008607E8" w:rsidRPr="00646A0A" w14:paraId="73FB6548" w14:textId="77777777" w:rsidTr="008607E8">
        <w:trPr>
          <w:trHeight w:val="358"/>
        </w:trPr>
        <w:tc>
          <w:tcPr>
            <w:tcW w:w="1232" w:type="pct"/>
            <w:shd w:val="clear" w:color="auto" w:fill="auto"/>
          </w:tcPr>
          <w:p w14:paraId="53F03FDB" w14:textId="1F54890B" w:rsidR="008607E8" w:rsidRPr="00A4584E" w:rsidRDefault="008607E8" w:rsidP="00CC6910">
            <w:pPr>
              <w:pStyle w:val="Tableheading"/>
              <w:rPr>
                <w:color w:val="00558C"/>
              </w:rPr>
            </w:pPr>
            <w:r>
              <w:rPr>
                <w:color w:val="00558C"/>
              </w:rPr>
              <w:t>Date</w:t>
            </w:r>
          </w:p>
        </w:tc>
        <w:tc>
          <w:tcPr>
            <w:tcW w:w="1790" w:type="pct"/>
            <w:shd w:val="clear" w:color="auto" w:fill="auto"/>
          </w:tcPr>
          <w:p w14:paraId="42CE9CEF" w14:textId="6F0C4039" w:rsidR="008607E8" w:rsidRPr="00A4584E" w:rsidRDefault="008607E8" w:rsidP="00CC6910">
            <w:pPr>
              <w:pStyle w:val="Tableheading"/>
              <w:rPr>
                <w:color w:val="00558C"/>
              </w:rPr>
            </w:pPr>
            <w:r>
              <w:rPr>
                <w:color w:val="00558C"/>
              </w:rPr>
              <w:t>Details</w:t>
            </w:r>
          </w:p>
        </w:tc>
        <w:tc>
          <w:tcPr>
            <w:tcW w:w="1978" w:type="pct"/>
            <w:shd w:val="clear" w:color="auto" w:fill="auto"/>
          </w:tcPr>
          <w:p w14:paraId="0B6757A4" w14:textId="681A14CE" w:rsidR="008607E8" w:rsidRPr="00A4584E" w:rsidRDefault="008607E8" w:rsidP="00CC6910">
            <w:pPr>
              <w:pStyle w:val="Tableheading"/>
              <w:rPr>
                <w:color w:val="00558C"/>
              </w:rPr>
            </w:pPr>
            <w:r>
              <w:rPr>
                <w:color w:val="00558C"/>
              </w:rPr>
              <w:t>Approvals</w:t>
            </w:r>
          </w:p>
        </w:tc>
      </w:tr>
      <w:tr w:rsidR="008607E8" w:rsidRPr="00646A0A" w14:paraId="5FE19C5C" w14:textId="77777777" w:rsidTr="008607E8">
        <w:trPr>
          <w:trHeight w:val="358"/>
        </w:trPr>
        <w:tc>
          <w:tcPr>
            <w:tcW w:w="1232" w:type="pct"/>
          </w:tcPr>
          <w:p w14:paraId="0E696E2D" w14:textId="716DA501" w:rsidR="008607E8" w:rsidRPr="00646A0A" w:rsidRDefault="00BA6AF9" w:rsidP="00CC6910">
            <w:pPr>
              <w:pStyle w:val="Tabletext"/>
            </w:pPr>
            <w:r>
              <w:t>29 May</w:t>
            </w:r>
            <w:r w:rsidR="008A3B09">
              <w:t xml:space="preserve"> 2018</w:t>
            </w:r>
          </w:p>
        </w:tc>
        <w:tc>
          <w:tcPr>
            <w:tcW w:w="1790" w:type="pct"/>
          </w:tcPr>
          <w:p w14:paraId="7DB460ED" w14:textId="7F361C7F" w:rsidR="008607E8" w:rsidRPr="00646A0A" w:rsidRDefault="008A3B09" w:rsidP="00CC6910">
            <w:pPr>
              <w:pStyle w:val="Tabletext"/>
            </w:pPr>
            <w:r>
              <w:t xml:space="preserve">First edition </w:t>
            </w:r>
            <w:r w:rsidR="007C7355">
              <w:t>approved</w:t>
            </w:r>
          </w:p>
        </w:tc>
        <w:tc>
          <w:tcPr>
            <w:tcW w:w="1978" w:type="pct"/>
          </w:tcPr>
          <w:p w14:paraId="0BF7673A" w14:textId="32F31C6B" w:rsidR="008607E8" w:rsidRPr="00646A0A" w:rsidRDefault="00BA190B" w:rsidP="00CC6910">
            <w:pPr>
              <w:pStyle w:val="Tabletext"/>
            </w:pPr>
            <w:r>
              <w:t>General Assembly 13</w:t>
            </w:r>
          </w:p>
        </w:tc>
      </w:tr>
      <w:tr w:rsidR="008607E8" w:rsidRPr="00646A0A" w14:paraId="08BEB46A" w14:textId="77777777" w:rsidTr="008607E8">
        <w:trPr>
          <w:trHeight w:val="352"/>
        </w:trPr>
        <w:tc>
          <w:tcPr>
            <w:tcW w:w="1232" w:type="pct"/>
          </w:tcPr>
          <w:p w14:paraId="6D385374" w14:textId="2D970CC7" w:rsidR="008607E8" w:rsidRPr="00646A0A" w:rsidRDefault="00B80AF8" w:rsidP="00CC6910">
            <w:pPr>
              <w:pStyle w:val="Tabletext"/>
            </w:pPr>
            <w:r>
              <w:t xml:space="preserve">3 </w:t>
            </w:r>
            <w:r w:rsidR="00562C92">
              <w:t>June 2023</w:t>
            </w:r>
          </w:p>
        </w:tc>
        <w:tc>
          <w:tcPr>
            <w:tcW w:w="1790" w:type="pct"/>
          </w:tcPr>
          <w:p w14:paraId="24E687C5" w14:textId="74E42606" w:rsidR="008607E8" w:rsidRPr="00646A0A" w:rsidRDefault="00562C92" w:rsidP="004D4C91">
            <w:pPr>
              <w:pStyle w:val="Tabletext"/>
              <w:ind w:left="98"/>
            </w:pPr>
            <w:r>
              <w:t xml:space="preserve">Edition 2.0 </w:t>
            </w:r>
            <w:r w:rsidR="00214ACA">
              <w:t xml:space="preserve">General revision </w:t>
            </w:r>
          </w:p>
        </w:tc>
        <w:tc>
          <w:tcPr>
            <w:tcW w:w="1978" w:type="pct"/>
          </w:tcPr>
          <w:p w14:paraId="3AF36982" w14:textId="550851B6" w:rsidR="008607E8" w:rsidRPr="00646A0A" w:rsidRDefault="00E2260E" w:rsidP="00CC6910">
            <w:pPr>
              <w:pStyle w:val="Tabletext"/>
            </w:pPr>
            <w:r>
              <w:t>General Assembly 14</w:t>
            </w:r>
          </w:p>
        </w:tc>
      </w:tr>
    </w:tbl>
    <w:p w14:paraId="6A62515F" w14:textId="77777777" w:rsidR="00E5249E" w:rsidRPr="00211605" w:rsidRDefault="00E5249E" w:rsidP="00452628">
      <w:pPr>
        <w:pStyle w:val="Textedesaisie"/>
        <w:rPr>
          <w:caps/>
          <w:color w:val="00558C" w:themeColor="accent1"/>
          <w:lang w:val="en-GB"/>
        </w:rPr>
      </w:pPr>
    </w:p>
    <w:p w14:paraId="2564AAB1" w14:textId="77777777" w:rsidR="00E5249E" w:rsidRDefault="00E5249E" w:rsidP="00452628">
      <w:pPr>
        <w:pStyle w:val="Textedesaisie"/>
        <w:rPr>
          <w:caps/>
          <w:color w:val="00558C" w:themeColor="accent1"/>
        </w:rPr>
      </w:pPr>
    </w:p>
    <w:p w14:paraId="6198D751" w14:textId="14ED2C1D" w:rsidR="00C83C7D" w:rsidRPr="008D1968" w:rsidRDefault="00C83C7D" w:rsidP="00C83C7D">
      <w:pPr>
        <w:pStyle w:val="Textedesaisie"/>
        <w:rPr>
          <w:b/>
          <w:bCs/>
          <w:caps/>
          <w:color w:val="00558C" w:themeColor="accent1"/>
          <w:sz w:val="32"/>
          <w:szCs w:val="32"/>
        </w:rPr>
      </w:pPr>
      <w:r w:rsidRPr="008D1968">
        <w:rPr>
          <w:b/>
          <w:bCs/>
          <w:caps/>
          <w:color w:val="00558C" w:themeColor="accent1"/>
          <w:sz w:val="32"/>
          <w:szCs w:val="32"/>
        </w:rPr>
        <w:t>REVIEW CYCLEs</w:t>
      </w:r>
    </w:p>
    <w:p w14:paraId="0CFB51C5" w14:textId="15E476D3" w:rsidR="00C83C7D" w:rsidRPr="008D1968" w:rsidRDefault="00C83C7D" w:rsidP="008D1968">
      <w:pPr>
        <w:spacing w:before="240"/>
        <w:jc w:val="both"/>
        <w:rPr>
          <w:rFonts w:cstheme="minorHAnsi"/>
          <w:sz w:val="22"/>
        </w:rPr>
      </w:pPr>
      <w:r w:rsidRPr="008D1968">
        <w:rPr>
          <w:rFonts w:cstheme="minorHAnsi"/>
          <w:sz w:val="22"/>
        </w:rPr>
        <w:t>The IALA strategy is reviewed by the General Assembly at its ordinary sessions in response to a proposal by the Council.</w:t>
      </w:r>
    </w:p>
    <w:p w14:paraId="6A763498" w14:textId="1C177D9B" w:rsidR="00C83C7D" w:rsidRPr="008D1968" w:rsidRDefault="00C83C7D" w:rsidP="008D1968">
      <w:pPr>
        <w:spacing w:before="240"/>
        <w:jc w:val="both"/>
        <w:rPr>
          <w:rFonts w:cstheme="minorHAnsi"/>
          <w:sz w:val="22"/>
        </w:rPr>
      </w:pPr>
      <w:r w:rsidRPr="008D1968">
        <w:rPr>
          <w:rFonts w:cstheme="minorHAnsi"/>
          <w:sz w:val="22"/>
        </w:rPr>
        <w:t>The drivers and trends, and associated strategic initiatives, are continuously reviewed and approved by the Council.</w:t>
      </w:r>
    </w:p>
    <w:p w14:paraId="53CCA414" w14:textId="77777777" w:rsidR="00C83C7D" w:rsidRPr="008D1968" w:rsidRDefault="00C83C7D" w:rsidP="008D1968">
      <w:pPr>
        <w:spacing w:before="240"/>
        <w:jc w:val="both"/>
        <w:rPr>
          <w:rFonts w:cstheme="minorHAnsi"/>
          <w:sz w:val="22"/>
        </w:rPr>
      </w:pPr>
      <w:r w:rsidRPr="008D1968">
        <w:rPr>
          <w:rFonts w:cstheme="minorHAnsi"/>
          <w:sz w:val="22"/>
        </w:rPr>
        <w:t xml:space="preserve">Committee work programs are structured to align with the ordinary sessions of the General Assembly. The work program that defines the deliverables of the technical committees is reviewed and approved by Council.   </w:t>
      </w:r>
    </w:p>
    <w:p w14:paraId="789A9AC4" w14:textId="77777777" w:rsidR="00E5249E" w:rsidRPr="00C83C7D" w:rsidRDefault="00E5249E" w:rsidP="00452628">
      <w:pPr>
        <w:pStyle w:val="Textedesaisie"/>
        <w:rPr>
          <w:caps/>
          <w:color w:val="00558C" w:themeColor="accent1"/>
          <w:lang w:val="en-GB"/>
        </w:rPr>
      </w:pPr>
    </w:p>
    <w:p w14:paraId="3FAAD898" w14:textId="77777777" w:rsidR="00E5249E" w:rsidRDefault="00E5249E" w:rsidP="00452628">
      <w:pPr>
        <w:pStyle w:val="Textedesaisie"/>
        <w:rPr>
          <w:caps/>
          <w:color w:val="00558C" w:themeColor="accent1"/>
        </w:rPr>
      </w:pPr>
    </w:p>
    <w:p w14:paraId="00B03008" w14:textId="77777777" w:rsidR="00E5249E" w:rsidRDefault="00E5249E" w:rsidP="00452628">
      <w:pPr>
        <w:pStyle w:val="Textedesaisie"/>
        <w:rPr>
          <w:caps/>
          <w:color w:val="00558C" w:themeColor="accent1"/>
        </w:rPr>
      </w:pPr>
    </w:p>
    <w:p w14:paraId="2C7F615D" w14:textId="77777777" w:rsidR="00E5249E" w:rsidRDefault="00E5249E" w:rsidP="00452628">
      <w:pPr>
        <w:pStyle w:val="Textedesaisie"/>
        <w:rPr>
          <w:caps/>
          <w:color w:val="00558C" w:themeColor="accent1"/>
        </w:rPr>
      </w:pPr>
    </w:p>
    <w:p w14:paraId="55E8D69D" w14:textId="77777777" w:rsidR="00E5249E" w:rsidRDefault="00E5249E" w:rsidP="00452628">
      <w:pPr>
        <w:pStyle w:val="Textedesaisie"/>
        <w:rPr>
          <w:caps/>
          <w:color w:val="00558C" w:themeColor="accent1"/>
        </w:rPr>
      </w:pPr>
    </w:p>
    <w:p w14:paraId="75E27325" w14:textId="77777777" w:rsidR="00E5249E" w:rsidRDefault="00E5249E" w:rsidP="00452628">
      <w:pPr>
        <w:pStyle w:val="Textedesaisie"/>
        <w:rPr>
          <w:caps/>
          <w:color w:val="00558C" w:themeColor="accent1"/>
        </w:rPr>
      </w:pPr>
    </w:p>
    <w:p w14:paraId="2D515DFB" w14:textId="77777777" w:rsidR="00E5249E" w:rsidRDefault="00E5249E" w:rsidP="00452628">
      <w:pPr>
        <w:pStyle w:val="Textedesaisie"/>
        <w:rPr>
          <w:caps/>
          <w:color w:val="00558C" w:themeColor="accent1"/>
        </w:rPr>
      </w:pPr>
    </w:p>
    <w:p w14:paraId="5CCB7D28" w14:textId="77777777" w:rsidR="00E5249E" w:rsidRDefault="00E5249E" w:rsidP="00452628">
      <w:pPr>
        <w:pStyle w:val="Textedesaisie"/>
        <w:rPr>
          <w:caps/>
          <w:color w:val="00558C" w:themeColor="accent1"/>
        </w:rPr>
      </w:pPr>
    </w:p>
    <w:p w14:paraId="6EDC474F" w14:textId="77777777" w:rsidR="00E5249E" w:rsidRDefault="00E5249E" w:rsidP="00452628">
      <w:pPr>
        <w:pStyle w:val="Textedesaisie"/>
        <w:rPr>
          <w:caps/>
          <w:color w:val="00558C" w:themeColor="accent1"/>
        </w:rPr>
      </w:pPr>
    </w:p>
    <w:p w14:paraId="44775245" w14:textId="77777777" w:rsidR="00E5249E" w:rsidRDefault="00E5249E" w:rsidP="00452628">
      <w:pPr>
        <w:pStyle w:val="Textedesaisie"/>
        <w:rPr>
          <w:caps/>
          <w:color w:val="00558C" w:themeColor="accent1"/>
        </w:rPr>
      </w:pPr>
    </w:p>
    <w:p w14:paraId="2B972E59" w14:textId="77777777" w:rsidR="00E5249E" w:rsidRDefault="00E5249E" w:rsidP="00452628">
      <w:pPr>
        <w:pStyle w:val="Textedesaisie"/>
        <w:rPr>
          <w:caps/>
          <w:color w:val="00558C" w:themeColor="accent1"/>
        </w:rPr>
      </w:pPr>
    </w:p>
    <w:p w14:paraId="5B932FC3" w14:textId="77777777" w:rsidR="00E5249E" w:rsidRDefault="00E5249E" w:rsidP="00452628">
      <w:pPr>
        <w:pStyle w:val="Textedesaisie"/>
        <w:rPr>
          <w:caps/>
          <w:color w:val="00558C" w:themeColor="accent1"/>
        </w:rPr>
      </w:pPr>
    </w:p>
    <w:p w14:paraId="525E8413" w14:textId="77777777" w:rsidR="00E5249E" w:rsidRDefault="00E5249E" w:rsidP="00452628">
      <w:pPr>
        <w:pStyle w:val="Textedesaisie"/>
        <w:rPr>
          <w:caps/>
          <w:color w:val="00558C" w:themeColor="accent1"/>
        </w:rPr>
      </w:pPr>
    </w:p>
    <w:p w14:paraId="48B78603" w14:textId="77777777" w:rsidR="00E5249E" w:rsidRDefault="00E5249E" w:rsidP="00452628">
      <w:pPr>
        <w:pStyle w:val="Textedesaisie"/>
        <w:rPr>
          <w:caps/>
          <w:color w:val="00558C" w:themeColor="accent1"/>
        </w:rPr>
      </w:pPr>
    </w:p>
    <w:p w14:paraId="7C94E6C1" w14:textId="77777777" w:rsidR="00E5249E" w:rsidRDefault="00E5249E" w:rsidP="00452628">
      <w:pPr>
        <w:pStyle w:val="Textedesaisie"/>
        <w:rPr>
          <w:caps/>
          <w:color w:val="00558C" w:themeColor="accent1"/>
        </w:rPr>
      </w:pPr>
    </w:p>
    <w:p w14:paraId="623123DE" w14:textId="77777777" w:rsidR="00E5249E" w:rsidRDefault="00E5249E" w:rsidP="00452628">
      <w:pPr>
        <w:pStyle w:val="Textedesaisie"/>
        <w:rPr>
          <w:caps/>
          <w:color w:val="00558C" w:themeColor="accent1"/>
        </w:rPr>
      </w:pPr>
    </w:p>
    <w:p w14:paraId="0D81223E" w14:textId="77777777" w:rsidR="00E5249E" w:rsidRDefault="00E5249E" w:rsidP="00452628">
      <w:pPr>
        <w:pStyle w:val="Textedesaisie"/>
        <w:rPr>
          <w:caps/>
          <w:color w:val="00558C" w:themeColor="accent1"/>
        </w:rPr>
      </w:pPr>
    </w:p>
    <w:p w14:paraId="28DDA9C8" w14:textId="77777777" w:rsidR="00E5249E" w:rsidRDefault="00E5249E" w:rsidP="00452628">
      <w:pPr>
        <w:pStyle w:val="Textedesaisie"/>
        <w:rPr>
          <w:caps/>
          <w:color w:val="00558C" w:themeColor="accent1"/>
        </w:rPr>
      </w:pPr>
    </w:p>
    <w:p w14:paraId="78CB9F16" w14:textId="77777777" w:rsidR="00E5249E" w:rsidRDefault="00E5249E" w:rsidP="00452628">
      <w:pPr>
        <w:pStyle w:val="Textedesaisie"/>
        <w:rPr>
          <w:caps/>
          <w:color w:val="00558C" w:themeColor="accent1"/>
        </w:rPr>
      </w:pPr>
    </w:p>
    <w:p w14:paraId="078C7041" w14:textId="77777777" w:rsidR="00E5249E" w:rsidRDefault="00E5249E" w:rsidP="00452628">
      <w:pPr>
        <w:pStyle w:val="Textedesaisie"/>
        <w:rPr>
          <w:caps/>
          <w:color w:val="00558C" w:themeColor="accent1"/>
        </w:rPr>
      </w:pPr>
    </w:p>
    <w:p w14:paraId="7830C437" w14:textId="77777777" w:rsidR="007C5E84" w:rsidRDefault="007C5E84" w:rsidP="00452628">
      <w:pPr>
        <w:pStyle w:val="Textedesaisie"/>
        <w:rPr>
          <w:caps/>
          <w:color w:val="00558C" w:themeColor="accent1"/>
        </w:rPr>
      </w:pPr>
    </w:p>
    <w:p w14:paraId="346F63C4" w14:textId="77777777" w:rsidR="007C5E84" w:rsidRDefault="007C5E84" w:rsidP="00452628">
      <w:pPr>
        <w:pStyle w:val="Textedesaisie"/>
        <w:rPr>
          <w:caps/>
          <w:color w:val="00558C" w:themeColor="accent1"/>
        </w:rPr>
      </w:pPr>
    </w:p>
    <w:p w14:paraId="6B5BF08F" w14:textId="4EC2B424" w:rsidR="007E30DF" w:rsidRDefault="004D7297" w:rsidP="007F1269">
      <w:pPr>
        <w:pStyle w:val="Heading1"/>
        <w:ind w:left="357" w:hanging="357"/>
      </w:pPr>
      <w:bookmarkStart w:id="0" w:name="_Toc494368729"/>
      <w:bookmarkStart w:id="1" w:name="_Toc494368730"/>
      <w:bookmarkStart w:id="2" w:name="_Toc494368731"/>
      <w:bookmarkStart w:id="3" w:name="_Toc494368732"/>
      <w:bookmarkStart w:id="4" w:name="_Toc494368733"/>
      <w:bookmarkStart w:id="5" w:name="_Toc111124356"/>
      <w:bookmarkEnd w:id="0"/>
      <w:bookmarkEnd w:id="1"/>
      <w:bookmarkEnd w:id="2"/>
      <w:bookmarkEnd w:id="3"/>
      <w:bookmarkEnd w:id="4"/>
      <w:r>
        <w:lastRenderedPageBreak/>
        <w:t>P</w:t>
      </w:r>
      <w:r w:rsidR="00042268">
        <w:t>reamble</w:t>
      </w:r>
      <w:bookmarkEnd w:id="5"/>
    </w:p>
    <w:p w14:paraId="6FC4F943" w14:textId="77777777" w:rsidR="00A21F63" w:rsidRPr="00A21F63" w:rsidRDefault="00A21F63" w:rsidP="00A21F63">
      <w:pPr>
        <w:rPr>
          <w:lang w:val="en-GB"/>
        </w:rPr>
      </w:pPr>
    </w:p>
    <w:p w14:paraId="6B334312" w14:textId="487BC19C" w:rsidR="00E2763C" w:rsidRPr="00F96167" w:rsidRDefault="00E2763C" w:rsidP="000A1244">
      <w:pPr>
        <w:jc w:val="both"/>
        <w:rPr>
          <w:rFonts w:cstheme="minorHAnsi"/>
          <w:sz w:val="22"/>
          <w:lang w:val="en-GB"/>
        </w:rPr>
      </w:pPr>
      <w:r w:rsidRPr="00E2763C">
        <w:rPr>
          <w:rFonts w:cstheme="minorHAnsi"/>
          <w:sz w:val="22"/>
          <w:lang w:val="en-GB"/>
        </w:rPr>
        <w:t xml:space="preserve">The term “Marine Aid to Navigation” referred to in the </w:t>
      </w:r>
      <w:r>
        <w:rPr>
          <w:rFonts w:cstheme="minorHAnsi"/>
          <w:sz w:val="22"/>
          <w:lang w:val="en-GB"/>
        </w:rPr>
        <w:t>Strategic Vision</w:t>
      </w:r>
      <w:r w:rsidRPr="00E2763C">
        <w:rPr>
          <w:rFonts w:cstheme="minorHAnsi"/>
          <w:sz w:val="22"/>
          <w:lang w:val="en-GB"/>
        </w:rPr>
        <w:t xml:space="preserve"> should be understood to be a device, system or service, external to a vessel, designed and operated to enhance safe and efficient navigation of individual vessels and vessel traffic.</w:t>
      </w:r>
    </w:p>
    <w:p w14:paraId="4C250BDC" w14:textId="77777777" w:rsidR="000A1244" w:rsidRPr="00F96167" w:rsidRDefault="000A1244" w:rsidP="00643667">
      <w:pPr>
        <w:spacing w:before="240"/>
        <w:jc w:val="both"/>
        <w:rPr>
          <w:rFonts w:eastAsiaTheme="minorEastAsia" w:cstheme="minorHAnsi"/>
          <w:sz w:val="22"/>
          <w:lang w:val="en-GB" w:eastAsia="ko-KR"/>
        </w:rPr>
      </w:pPr>
      <w:r w:rsidRPr="00F96167">
        <w:rPr>
          <w:rFonts w:cstheme="minorHAnsi"/>
          <w:sz w:val="22"/>
          <w:lang w:val="en-GB"/>
        </w:rPr>
        <w:t xml:space="preserve">IALA is a non-profit, international technical association. Established in 1957, it </w:t>
      </w:r>
      <w:r w:rsidRPr="00F96167">
        <w:rPr>
          <w:rFonts w:cstheme="minorHAnsi"/>
          <w:sz w:val="22"/>
        </w:rPr>
        <w:t>connects Marine Aids to Navigation authorities, manufacturers, consultants, and</w:t>
      </w:r>
      <w:r w:rsidRPr="00F96167">
        <w:rPr>
          <w:rFonts w:cstheme="minorHAnsi"/>
          <w:sz w:val="22"/>
          <w:lang w:val="en-GB"/>
        </w:rPr>
        <w:t xml:space="preserve"> scientific and training institutes from all parts of the world and offers them the opportunity to exchange and compare their experiences and achievements.</w:t>
      </w:r>
    </w:p>
    <w:p w14:paraId="70FCF906" w14:textId="46268D20" w:rsidR="00F778F9" w:rsidRPr="00441393" w:rsidRDefault="00947C46" w:rsidP="00F778F9">
      <w:pPr>
        <w:pStyle w:val="Heading1"/>
      </w:pPr>
      <w:bookmarkStart w:id="6" w:name="_Toc494368735"/>
      <w:bookmarkStart w:id="7" w:name="_Toc494368736"/>
      <w:bookmarkStart w:id="8" w:name="_Toc494368737"/>
      <w:bookmarkStart w:id="9" w:name="_Toc494368738"/>
      <w:bookmarkStart w:id="10" w:name="_Toc494368739"/>
      <w:bookmarkStart w:id="11" w:name="_Toc494368740"/>
      <w:bookmarkStart w:id="12" w:name="_Toc494368741"/>
      <w:bookmarkStart w:id="13" w:name="_Toc494368742"/>
      <w:bookmarkStart w:id="14" w:name="_Toc494368743"/>
      <w:bookmarkStart w:id="15" w:name="_Toc494368744"/>
      <w:bookmarkStart w:id="16" w:name="_Toc494368745"/>
      <w:bookmarkStart w:id="17" w:name="_Toc494368746"/>
      <w:bookmarkStart w:id="18" w:name="_Toc494368747"/>
      <w:bookmarkStart w:id="19" w:name="_Toc494368748"/>
      <w:bookmarkStart w:id="20" w:name="_Toc494368749"/>
      <w:bookmarkStart w:id="21" w:name="_Toc494368750"/>
      <w:bookmarkStart w:id="22" w:name="_Toc494368751"/>
      <w:bookmarkStart w:id="23" w:name="_Toc494368752"/>
      <w:bookmarkStart w:id="24" w:name="_Toc494368753"/>
      <w:bookmarkStart w:id="25" w:name="_Toc494368754"/>
      <w:bookmarkStart w:id="26" w:name="_Toc494368755"/>
      <w:bookmarkStart w:id="27" w:name="_Toc494368756"/>
      <w:bookmarkStart w:id="28" w:name="_Toc494368757"/>
      <w:bookmarkStart w:id="29" w:name="_Toc494368758"/>
      <w:bookmarkStart w:id="30" w:name="_Toc494368759"/>
      <w:bookmarkStart w:id="31" w:name="_Toc494368760"/>
      <w:bookmarkStart w:id="32" w:name="_Toc494368761"/>
      <w:bookmarkStart w:id="33" w:name="_Toc494368762"/>
      <w:bookmarkStart w:id="34" w:name="_Toc494368763"/>
      <w:bookmarkStart w:id="35" w:name="_Toc494368764"/>
      <w:bookmarkStart w:id="36" w:name="_Toc494368765"/>
      <w:bookmarkStart w:id="37" w:name="_Toc494368766"/>
      <w:bookmarkStart w:id="38" w:name="_Toc494368767"/>
      <w:bookmarkStart w:id="39" w:name="_Toc494368768"/>
      <w:bookmarkStart w:id="40" w:name="_Toc494368769"/>
      <w:bookmarkStart w:id="41" w:name="_Toc494368770"/>
      <w:bookmarkStart w:id="42" w:name="_Toc494368771"/>
      <w:bookmarkStart w:id="43" w:name="_Toc494368772"/>
      <w:bookmarkStart w:id="44" w:name="_Toc494368773"/>
      <w:bookmarkStart w:id="45" w:name="_Toc494368774"/>
      <w:bookmarkStart w:id="46" w:name="_Toc494368775"/>
      <w:bookmarkStart w:id="47" w:name="_Toc494368776"/>
      <w:bookmarkStart w:id="48" w:name="_Toc494368777"/>
      <w:bookmarkStart w:id="49" w:name="_Toc494368778"/>
      <w:bookmarkStart w:id="50" w:name="_Toc494368779"/>
      <w:bookmarkStart w:id="51" w:name="_Toc494368780"/>
      <w:bookmarkStart w:id="52" w:name="_Toc494368781"/>
      <w:bookmarkStart w:id="53" w:name="_Toc494368782"/>
      <w:bookmarkStart w:id="54" w:name="_Toc494368783"/>
      <w:bookmarkStart w:id="55" w:name="_Toc494368784"/>
      <w:bookmarkStart w:id="56" w:name="_Toc494368785"/>
      <w:bookmarkStart w:id="57" w:name="_Toc494368786"/>
      <w:bookmarkStart w:id="58" w:name="_Toc494368787"/>
      <w:bookmarkStart w:id="59" w:name="_Toc494368788"/>
      <w:bookmarkStart w:id="60" w:name="_Toc494368789"/>
      <w:bookmarkStart w:id="61" w:name="_Toc494368790"/>
      <w:bookmarkStart w:id="62" w:name="_Toc494368791"/>
      <w:bookmarkStart w:id="63" w:name="_Toc494368792"/>
      <w:bookmarkStart w:id="64" w:name="_Toc494368793"/>
      <w:bookmarkStart w:id="65" w:name="_Toc494368794"/>
      <w:bookmarkStart w:id="66" w:name="_Toc494368795"/>
      <w:bookmarkStart w:id="67" w:name="_Toc494368796"/>
      <w:bookmarkStart w:id="68" w:name="_Toc494368797"/>
      <w:bookmarkStart w:id="69" w:name="_Toc494368798"/>
      <w:bookmarkStart w:id="70" w:name="_Toc494368799"/>
      <w:bookmarkStart w:id="71" w:name="_Toc494368800"/>
      <w:bookmarkStart w:id="72" w:name="_Toc494368801"/>
      <w:bookmarkStart w:id="73" w:name="_Toc494368802"/>
      <w:bookmarkStart w:id="74" w:name="_Toc494368803"/>
      <w:bookmarkStart w:id="75" w:name="_Toc494368804"/>
      <w:bookmarkStart w:id="76" w:name="_Toc494368805"/>
      <w:bookmarkStart w:id="77" w:name="_Toc494368806"/>
      <w:bookmarkStart w:id="78" w:name="_Toc494368807"/>
      <w:bookmarkStart w:id="79" w:name="_Toc494368808"/>
      <w:bookmarkStart w:id="80" w:name="_Toc494368809"/>
      <w:bookmarkStart w:id="81" w:name="_Toc494368810"/>
      <w:bookmarkStart w:id="82" w:name="_Toc494368811"/>
      <w:bookmarkStart w:id="83" w:name="_Toc494368812"/>
      <w:bookmarkStart w:id="84" w:name="_Toc494368813"/>
      <w:bookmarkStart w:id="85" w:name="_Toc494368814"/>
      <w:bookmarkStart w:id="86" w:name="_Toc11112435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t xml:space="preserve">Mission </w:t>
      </w:r>
      <w:r w:rsidR="00A21F63">
        <w:t>S</w:t>
      </w:r>
      <w:r w:rsidR="00042268">
        <w:t>tatement</w:t>
      </w:r>
      <w:bookmarkEnd w:id="86"/>
    </w:p>
    <w:p w14:paraId="33EA5696" w14:textId="4AF6C663" w:rsidR="000D5C59" w:rsidRDefault="000D5C59" w:rsidP="000D5C59">
      <w:pPr>
        <w:pStyle w:val="Textedesaisie"/>
      </w:pPr>
    </w:p>
    <w:p w14:paraId="6FCC3A45" w14:textId="3C1694E7" w:rsidR="00501D23" w:rsidRPr="00C95790" w:rsidRDefault="00435C77" w:rsidP="00C95790">
      <w:pPr>
        <w:jc w:val="both"/>
        <w:rPr>
          <w:rFonts w:cstheme="minorHAnsi"/>
          <w:sz w:val="22"/>
          <w:lang w:val="en-GB"/>
        </w:rPr>
      </w:pPr>
      <w:r w:rsidRPr="00C95790">
        <w:rPr>
          <w:rFonts w:cstheme="minorHAnsi"/>
          <w:sz w:val="22"/>
          <w:lang w:val="en-GB"/>
        </w:rPr>
        <w:t xml:space="preserve">IALA’s mission </w:t>
      </w:r>
      <w:r w:rsidR="00E2763C" w:rsidRPr="00C95790">
        <w:rPr>
          <w:rFonts w:cstheme="minorHAnsi"/>
          <w:sz w:val="22"/>
          <w:lang w:val="en-GB"/>
        </w:rPr>
        <w:t>is to foster the safe, economic and efficient movement of vessel</w:t>
      </w:r>
      <w:r w:rsidR="000309ED" w:rsidRPr="00C95790">
        <w:rPr>
          <w:rFonts w:cstheme="minorHAnsi"/>
          <w:sz w:val="22"/>
          <w:lang w:val="en-GB"/>
        </w:rPr>
        <w:t>s</w:t>
      </w:r>
      <w:r w:rsidR="00FB3685" w:rsidRPr="00C95790">
        <w:rPr>
          <w:rFonts w:cstheme="minorHAnsi"/>
          <w:sz w:val="22"/>
          <w:lang w:val="en-GB"/>
        </w:rPr>
        <w:t xml:space="preserve"> through</w:t>
      </w:r>
      <w:r w:rsidR="000309ED" w:rsidRPr="00C95790">
        <w:rPr>
          <w:rFonts w:cstheme="minorHAnsi"/>
          <w:sz w:val="22"/>
          <w:lang w:val="en-GB"/>
        </w:rPr>
        <w:t xml:space="preserve"> Marine Aids to Navigation worldwide.</w:t>
      </w:r>
      <w:r w:rsidR="00550B46" w:rsidRPr="00C95790">
        <w:rPr>
          <w:rFonts w:cstheme="minorHAnsi"/>
          <w:sz w:val="22"/>
          <w:lang w:val="en-GB"/>
        </w:rPr>
        <w:t xml:space="preserve"> </w:t>
      </w:r>
    </w:p>
    <w:p w14:paraId="3B0D96C1" w14:textId="18D98182" w:rsidR="00501D23" w:rsidRDefault="00501D23" w:rsidP="00501D23">
      <w:pPr>
        <w:pStyle w:val="Heading1"/>
      </w:pPr>
      <w:bookmarkStart w:id="87" w:name="_Toc111124358"/>
      <w:r>
        <w:t>Vision</w:t>
      </w:r>
      <w:r w:rsidR="00A21F63">
        <w:t xml:space="preserve"> Statement</w:t>
      </w:r>
      <w:bookmarkEnd w:id="87"/>
    </w:p>
    <w:p w14:paraId="058F7094" w14:textId="77777777" w:rsidR="00FD5759" w:rsidRDefault="00FD5759" w:rsidP="00FD5759">
      <w:pPr>
        <w:rPr>
          <w:lang w:val="en-GB"/>
        </w:rPr>
      </w:pPr>
    </w:p>
    <w:p w14:paraId="2EB3BADE" w14:textId="77777777" w:rsidR="00435C77" w:rsidRDefault="00FD5759" w:rsidP="00C95790">
      <w:pPr>
        <w:jc w:val="both"/>
        <w:rPr>
          <w:rFonts w:cstheme="minorHAnsi"/>
          <w:sz w:val="22"/>
          <w:lang w:val="en-GB"/>
        </w:rPr>
      </w:pPr>
      <w:r w:rsidRPr="00F96167">
        <w:rPr>
          <w:rFonts w:cstheme="minorHAnsi"/>
          <w:sz w:val="22"/>
          <w:lang w:val="en-GB"/>
        </w:rPr>
        <w:t>IALA’s vision for achieving this is th</w:t>
      </w:r>
      <w:r w:rsidR="00435C77">
        <w:rPr>
          <w:rFonts w:cstheme="minorHAnsi"/>
          <w:sz w:val="22"/>
          <w:lang w:val="en-GB"/>
        </w:rPr>
        <w:t>at:</w:t>
      </w:r>
    </w:p>
    <w:p w14:paraId="1AB13B4B" w14:textId="6E2A0099" w:rsidR="00435C77" w:rsidRPr="00435C77" w:rsidRDefault="00435C77" w:rsidP="00435C77">
      <w:pPr>
        <w:pStyle w:val="ListParagraph"/>
        <w:numPr>
          <w:ilvl w:val="0"/>
          <w:numId w:val="45"/>
        </w:numPr>
        <w:jc w:val="both"/>
        <w:rPr>
          <w:rFonts w:asciiTheme="minorHAnsi" w:hAnsiTheme="minorHAnsi" w:cstheme="minorHAnsi"/>
          <w:sz w:val="22"/>
          <w:szCs w:val="22"/>
          <w:lang w:val="en-GB"/>
        </w:rPr>
      </w:pPr>
      <w:r w:rsidRPr="00435C77">
        <w:rPr>
          <w:rFonts w:asciiTheme="minorHAnsi" w:hAnsiTheme="minorHAnsi" w:cstheme="minorHAnsi"/>
          <w:sz w:val="22"/>
          <w:szCs w:val="22"/>
          <w:lang w:val="en-GB"/>
        </w:rPr>
        <w:t>Marine Aids to Navigation are developed and harmonised through international cooperation and the provision of standards</w:t>
      </w:r>
      <w:r>
        <w:rPr>
          <w:rFonts w:asciiTheme="minorHAnsi" w:hAnsiTheme="minorHAnsi" w:cstheme="minorHAnsi"/>
          <w:sz w:val="22"/>
          <w:szCs w:val="22"/>
          <w:lang w:val="en-GB"/>
        </w:rPr>
        <w:t>,</w:t>
      </w:r>
      <w:r w:rsidRPr="00435C77">
        <w:rPr>
          <w:rFonts w:asciiTheme="minorHAnsi" w:hAnsiTheme="minorHAnsi" w:cstheme="minorHAnsi"/>
          <w:sz w:val="22"/>
          <w:szCs w:val="22"/>
          <w:lang w:val="en-GB"/>
        </w:rPr>
        <w:t xml:space="preserve"> and that</w:t>
      </w:r>
    </w:p>
    <w:p w14:paraId="67787C36" w14:textId="6B344BF0" w:rsidR="00435C77" w:rsidRDefault="00435C77" w:rsidP="00435C77">
      <w:pPr>
        <w:pStyle w:val="ListParagraph"/>
        <w:numPr>
          <w:ilvl w:val="0"/>
          <w:numId w:val="45"/>
        </w:numPr>
        <w:jc w:val="both"/>
        <w:rPr>
          <w:rFonts w:asciiTheme="minorHAnsi" w:hAnsiTheme="minorHAnsi" w:cstheme="minorHAnsi"/>
          <w:sz w:val="22"/>
          <w:szCs w:val="22"/>
          <w:lang w:val="en-GB"/>
        </w:rPr>
      </w:pPr>
      <w:r w:rsidRPr="00435C77">
        <w:rPr>
          <w:rFonts w:asciiTheme="minorHAnsi" w:hAnsiTheme="minorHAnsi" w:cstheme="minorHAnsi"/>
          <w:sz w:val="22"/>
          <w:szCs w:val="22"/>
          <w:lang w:val="en-GB"/>
        </w:rPr>
        <w:t xml:space="preserve">All coastal states </w:t>
      </w:r>
      <w:r w:rsidR="000309ED">
        <w:rPr>
          <w:rFonts w:asciiTheme="minorHAnsi" w:hAnsiTheme="minorHAnsi" w:cstheme="minorHAnsi"/>
          <w:sz w:val="22"/>
          <w:szCs w:val="22"/>
          <w:lang w:val="en-GB"/>
        </w:rPr>
        <w:t>contribute</w:t>
      </w:r>
      <w:r w:rsidR="00500ACE">
        <w:rPr>
          <w:rFonts w:asciiTheme="minorHAnsi" w:hAnsiTheme="minorHAnsi" w:cstheme="minorHAnsi"/>
          <w:sz w:val="22"/>
          <w:szCs w:val="22"/>
          <w:lang w:val="en-GB"/>
        </w:rPr>
        <w:t xml:space="preserve"> </w:t>
      </w:r>
      <w:r w:rsidRPr="00435C77">
        <w:rPr>
          <w:rFonts w:asciiTheme="minorHAnsi" w:hAnsiTheme="minorHAnsi" w:cstheme="minorHAnsi"/>
          <w:sz w:val="22"/>
          <w:szCs w:val="22"/>
          <w:lang w:val="en-GB"/>
        </w:rPr>
        <w:t>to a sustainable and efficient global network of Marine Aids to Navigation through capacity building and the sharing of expertise.</w:t>
      </w:r>
    </w:p>
    <w:p w14:paraId="37339DD3" w14:textId="2C68CF1D" w:rsidR="00B538E6" w:rsidRPr="00B538E6" w:rsidRDefault="00B538E6" w:rsidP="00B538E6">
      <w:pPr>
        <w:pStyle w:val="Heading1"/>
      </w:pPr>
      <w:bookmarkStart w:id="88" w:name="_Toc111124359"/>
      <w:r>
        <w:t>O</w:t>
      </w:r>
      <w:r w:rsidR="00A21F63">
        <w:t>bjectives</w:t>
      </w:r>
      <w:bookmarkEnd w:id="88"/>
    </w:p>
    <w:p w14:paraId="7997DD59" w14:textId="77777777" w:rsidR="00116558" w:rsidRPr="00FF2964" w:rsidRDefault="00116558" w:rsidP="000D5C59">
      <w:pPr>
        <w:pStyle w:val="Textedesaisie"/>
      </w:pPr>
    </w:p>
    <w:p w14:paraId="1AF2794B" w14:textId="2F2ACAFA" w:rsidR="00B42900" w:rsidRPr="00F96167" w:rsidRDefault="00B42900" w:rsidP="00B42900">
      <w:pPr>
        <w:pStyle w:val="Textedesaisie"/>
        <w:spacing w:before="120"/>
        <w:rPr>
          <w:rFonts w:cstheme="minorHAnsi"/>
          <w:lang w:val="en-AU"/>
        </w:rPr>
      </w:pPr>
      <w:r w:rsidRPr="00F96167">
        <w:rPr>
          <w:rFonts w:cstheme="minorHAnsi"/>
          <w:lang w:val="en-AU"/>
        </w:rPr>
        <w:t xml:space="preserve">IALA has four enduring </w:t>
      </w:r>
      <w:r>
        <w:rPr>
          <w:rFonts w:cstheme="minorHAnsi"/>
          <w:lang w:val="en-AU"/>
        </w:rPr>
        <w:t>objective</w:t>
      </w:r>
      <w:r w:rsidRPr="00F96167">
        <w:rPr>
          <w:rFonts w:cstheme="minorHAnsi"/>
          <w:lang w:val="en-AU"/>
        </w:rPr>
        <w:t>s to ensure its activities align with its mission and meet the needs of its membership.</w:t>
      </w:r>
    </w:p>
    <w:p w14:paraId="6323E413" w14:textId="77777777" w:rsidR="00B42900" w:rsidRPr="00F96167" w:rsidRDefault="00B42900" w:rsidP="00B42900">
      <w:pPr>
        <w:pStyle w:val="Textedesaisie"/>
        <w:spacing w:before="120"/>
        <w:rPr>
          <w:rFonts w:cstheme="minorHAnsi"/>
          <w:lang w:val="en-AU"/>
        </w:rPr>
      </w:pPr>
      <w:r w:rsidRPr="00F96167">
        <w:rPr>
          <w:rFonts w:cstheme="minorHAnsi"/>
          <w:lang w:val="en-AU"/>
        </w:rPr>
        <w:t>IALA will:</w:t>
      </w:r>
    </w:p>
    <w:p w14:paraId="72F195B9" w14:textId="4EBF5915" w:rsidR="00B42900" w:rsidRPr="00F96167" w:rsidRDefault="00B42900" w:rsidP="00643667">
      <w:pPr>
        <w:pStyle w:val="Textedesaisie"/>
        <w:spacing w:before="120"/>
        <w:ind w:left="426" w:hanging="426"/>
        <w:rPr>
          <w:rFonts w:cstheme="minorHAnsi"/>
          <w:lang w:val="en-AU"/>
        </w:rPr>
      </w:pPr>
      <w:r w:rsidRPr="00F96167">
        <w:rPr>
          <w:rFonts w:cstheme="minorHAnsi"/>
          <w:lang w:val="en-AU"/>
        </w:rPr>
        <w:t xml:space="preserve">O1 – Innovate, improve, and harmonise </w:t>
      </w:r>
      <w:r w:rsidR="00471387">
        <w:rPr>
          <w:rFonts w:cstheme="minorHAnsi"/>
          <w:lang w:val="en-AU"/>
        </w:rPr>
        <w:t>M</w:t>
      </w:r>
      <w:r w:rsidRPr="00F96167">
        <w:rPr>
          <w:rFonts w:cstheme="minorHAnsi"/>
          <w:lang w:val="en-AU"/>
        </w:rPr>
        <w:t xml:space="preserve">arine </w:t>
      </w:r>
      <w:r w:rsidR="00471387">
        <w:rPr>
          <w:rFonts w:cstheme="minorHAnsi"/>
          <w:lang w:val="en-AU"/>
        </w:rPr>
        <w:t>A</w:t>
      </w:r>
      <w:r w:rsidRPr="00F96167">
        <w:rPr>
          <w:rFonts w:cstheme="minorHAnsi"/>
          <w:lang w:val="en-AU"/>
        </w:rPr>
        <w:t xml:space="preserve">ids to </w:t>
      </w:r>
      <w:r w:rsidR="00471387">
        <w:rPr>
          <w:rFonts w:cstheme="minorHAnsi"/>
          <w:lang w:val="en-AU"/>
        </w:rPr>
        <w:t>N</w:t>
      </w:r>
      <w:r w:rsidRPr="00F96167">
        <w:rPr>
          <w:rFonts w:cstheme="minorHAnsi"/>
          <w:lang w:val="en-AU"/>
        </w:rPr>
        <w:t>avigation</w:t>
      </w:r>
      <w:r w:rsidR="00471387">
        <w:rPr>
          <w:rFonts w:cstheme="minorHAnsi"/>
          <w:lang w:val="en-AU"/>
        </w:rPr>
        <w:t xml:space="preserve"> constantly</w:t>
      </w:r>
      <w:r w:rsidRPr="00F96167">
        <w:rPr>
          <w:rFonts w:cstheme="minorHAnsi"/>
          <w:lang w:val="en-AU"/>
        </w:rPr>
        <w:t xml:space="preserve"> reflecting changing technology &amp; system obsolescence, changing user needs, operational imperatives, environmental sustainability, and best practice.</w:t>
      </w:r>
    </w:p>
    <w:p w14:paraId="3909DED5" w14:textId="4F0F1269" w:rsidR="00B42900" w:rsidRPr="00F96167" w:rsidRDefault="00B42900" w:rsidP="00643667">
      <w:pPr>
        <w:pStyle w:val="Textedesaisie"/>
        <w:spacing w:before="120"/>
        <w:ind w:left="426" w:hanging="426"/>
        <w:rPr>
          <w:rFonts w:cstheme="minorHAnsi"/>
          <w:lang w:val="en-AU"/>
        </w:rPr>
      </w:pPr>
      <w:r w:rsidRPr="00F96167">
        <w:rPr>
          <w:rFonts w:cstheme="minorHAnsi"/>
          <w:lang w:val="en-AU"/>
        </w:rPr>
        <w:t xml:space="preserve">O2 - Develop </w:t>
      </w:r>
      <w:r w:rsidR="007570E9">
        <w:rPr>
          <w:rFonts w:cstheme="minorHAnsi"/>
          <w:lang w:val="en-AU"/>
        </w:rPr>
        <w:t>ap</w:t>
      </w:r>
      <w:r w:rsidR="00BE59D6">
        <w:rPr>
          <w:rFonts w:cstheme="minorHAnsi"/>
          <w:lang w:val="en-AU"/>
        </w:rPr>
        <w:t>plicable</w:t>
      </w:r>
      <w:r w:rsidR="00471387">
        <w:rPr>
          <w:rFonts w:cstheme="minorHAnsi"/>
          <w:lang w:val="en-AU"/>
        </w:rPr>
        <w:t xml:space="preserve"> </w:t>
      </w:r>
      <w:r w:rsidRPr="00F96167">
        <w:rPr>
          <w:rFonts w:cstheme="minorHAnsi"/>
          <w:lang w:val="en-AU"/>
        </w:rPr>
        <w:t>international standards, recommendations and guidelines for adoption and use by</w:t>
      </w:r>
      <w:r w:rsidR="005F610B">
        <w:rPr>
          <w:rFonts w:cstheme="minorHAnsi"/>
          <w:lang w:val="en-AU"/>
        </w:rPr>
        <w:t xml:space="preserve"> its members and </w:t>
      </w:r>
      <w:r w:rsidR="007570E9">
        <w:rPr>
          <w:rFonts w:cstheme="minorHAnsi"/>
          <w:lang w:val="en-AU"/>
        </w:rPr>
        <w:t xml:space="preserve">other </w:t>
      </w:r>
      <w:r w:rsidR="005F610B">
        <w:rPr>
          <w:rFonts w:cstheme="minorHAnsi"/>
          <w:lang w:val="en-AU"/>
        </w:rPr>
        <w:t xml:space="preserve">relevant </w:t>
      </w:r>
      <w:r w:rsidR="001E1202">
        <w:rPr>
          <w:rFonts w:cstheme="minorHAnsi"/>
          <w:lang w:val="en-AU"/>
        </w:rPr>
        <w:t>organizations or parties</w:t>
      </w:r>
      <w:r w:rsidR="005F610B">
        <w:rPr>
          <w:rFonts w:cstheme="minorHAnsi"/>
          <w:lang w:val="en-AU"/>
        </w:rPr>
        <w:t>.</w:t>
      </w:r>
    </w:p>
    <w:p w14:paraId="4AB65856" w14:textId="56964CD5" w:rsidR="00B42900" w:rsidRPr="00F96167" w:rsidRDefault="00B42900" w:rsidP="00643667">
      <w:pPr>
        <w:pStyle w:val="Textedesaisie"/>
        <w:spacing w:before="120"/>
        <w:ind w:left="426" w:hanging="426"/>
        <w:rPr>
          <w:rFonts w:cstheme="minorHAnsi"/>
          <w:lang w:val="en-AU"/>
        </w:rPr>
      </w:pPr>
      <w:r w:rsidRPr="00F96167">
        <w:rPr>
          <w:rFonts w:cstheme="minorHAnsi"/>
          <w:lang w:val="en-AU"/>
        </w:rPr>
        <w:t xml:space="preserve">O3 – Offer its members a </w:t>
      </w:r>
      <w:r w:rsidR="00471387">
        <w:rPr>
          <w:rFonts w:cstheme="minorHAnsi"/>
          <w:lang w:val="en-AU"/>
        </w:rPr>
        <w:t xml:space="preserve">professional </w:t>
      </w:r>
      <w:r w:rsidRPr="00F96167">
        <w:rPr>
          <w:rFonts w:cstheme="minorHAnsi"/>
          <w:lang w:val="en-AU"/>
        </w:rPr>
        <w:t xml:space="preserve">forum to share </w:t>
      </w:r>
      <w:r w:rsidR="00C14254">
        <w:rPr>
          <w:rFonts w:cstheme="minorHAnsi"/>
          <w:lang w:val="en-AU"/>
        </w:rPr>
        <w:t xml:space="preserve">operational experiences, </w:t>
      </w:r>
      <w:r w:rsidRPr="00F96167">
        <w:rPr>
          <w:rFonts w:cstheme="minorHAnsi"/>
          <w:lang w:val="en-AU"/>
        </w:rPr>
        <w:t>new techniques and technologies and issues of common interest and concern.</w:t>
      </w:r>
    </w:p>
    <w:p w14:paraId="5067B59B" w14:textId="53502DCA" w:rsidR="00B42900" w:rsidRPr="00F96167" w:rsidRDefault="00B42900" w:rsidP="00643667">
      <w:pPr>
        <w:pStyle w:val="Textedesaisie"/>
        <w:spacing w:before="120"/>
        <w:ind w:left="426" w:hanging="426"/>
        <w:rPr>
          <w:rFonts w:cstheme="minorHAnsi"/>
          <w:lang w:val="en-AU"/>
        </w:rPr>
      </w:pPr>
      <w:r w:rsidRPr="00F96167">
        <w:rPr>
          <w:rFonts w:cstheme="minorHAnsi"/>
          <w:lang w:val="en-AU"/>
        </w:rPr>
        <w:t xml:space="preserve">O4 - Improve the provision and harmonisation of </w:t>
      </w:r>
      <w:r w:rsidR="00471387">
        <w:rPr>
          <w:rFonts w:cstheme="minorHAnsi"/>
          <w:lang w:val="en-AU"/>
        </w:rPr>
        <w:t>M</w:t>
      </w:r>
      <w:r w:rsidRPr="00F96167">
        <w:rPr>
          <w:rFonts w:cstheme="minorHAnsi"/>
          <w:lang w:val="en-AU"/>
        </w:rPr>
        <w:t xml:space="preserve">arine </w:t>
      </w:r>
      <w:r w:rsidR="00471387">
        <w:rPr>
          <w:rFonts w:cstheme="minorHAnsi"/>
          <w:lang w:val="en-AU"/>
        </w:rPr>
        <w:t>A</w:t>
      </w:r>
      <w:r w:rsidRPr="00F96167">
        <w:rPr>
          <w:rFonts w:cstheme="minorHAnsi"/>
          <w:lang w:val="en-AU"/>
        </w:rPr>
        <w:t xml:space="preserve">ids to </w:t>
      </w:r>
      <w:r w:rsidR="00471387">
        <w:rPr>
          <w:rFonts w:cstheme="minorHAnsi"/>
          <w:lang w:val="en-AU"/>
        </w:rPr>
        <w:t>N</w:t>
      </w:r>
      <w:r w:rsidRPr="00F96167">
        <w:rPr>
          <w:rFonts w:cstheme="minorHAnsi"/>
          <w:lang w:val="en-AU"/>
        </w:rPr>
        <w:t>avigation globally, through targeted training, technical cooperation, and capacity building initiatives.</w:t>
      </w:r>
    </w:p>
    <w:p w14:paraId="25B91ACF" w14:textId="0BA90B5F" w:rsidR="00B42900" w:rsidRDefault="00F42F0E" w:rsidP="00B42900">
      <w:pPr>
        <w:pStyle w:val="Heading1"/>
      </w:pPr>
      <w:bookmarkStart w:id="89" w:name="_Toc111124360"/>
      <w:r>
        <w:t>Trends and Drivers</w:t>
      </w:r>
      <w:bookmarkEnd w:id="89"/>
    </w:p>
    <w:p w14:paraId="1E3E23BF" w14:textId="77777777" w:rsidR="00F42F0E" w:rsidRDefault="00F42F0E" w:rsidP="00F42F0E">
      <w:pPr>
        <w:rPr>
          <w:lang w:val="en-GB"/>
        </w:rPr>
      </w:pPr>
    </w:p>
    <w:p w14:paraId="0EA4ABE2" w14:textId="4B7D9717" w:rsidR="00F42F0E" w:rsidRDefault="00244CAE" w:rsidP="00F42F0E">
      <w:pPr>
        <w:rPr>
          <w:lang w:val="en-GB"/>
        </w:rPr>
      </w:pPr>
      <w:r w:rsidRPr="00F96167">
        <w:rPr>
          <w:rFonts w:cstheme="minorHAnsi"/>
          <w:sz w:val="22"/>
          <w:lang w:val="en-GB"/>
        </w:rPr>
        <w:t xml:space="preserve">While IALA’s </w:t>
      </w:r>
      <w:r w:rsidR="00413676">
        <w:rPr>
          <w:rFonts w:cstheme="minorHAnsi"/>
          <w:sz w:val="22"/>
          <w:lang w:val="en-GB"/>
        </w:rPr>
        <w:t>vision and objectives</w:t>
      </w:r>
      <w:r w:rsidRPr="00F96167">
        <w:rPr>
          <w:rFonts w:cstheme="minorHAnsi"/>
          <w:sz w:val="22"/>
          <w:lang w:val="en-GB"/>
        </w:rPr>
        <w:t xml:space="preserve"> cover the long-term </w:t>
      </w:r>
      <w:r w:rsidR="00413676">
        <w:rPr>
          <w:rFonts w:cstheme="minorHAnsi"/>
          <w:sz w:val="22"/>
        </w:rPr>
        <w:t>purpose</w:t>
      </w:r>
      <w:r w:rsidRPr="00F96167">
        <w:rPr>
          <w:rFonts w:cstheme="minorHAnsi"/>
          <w:sz w:val="22"/>
          <w:lang w:val="en-GB"/>
        </w:rPr>
        <w:t xml:space="preserve"> of the </w:t>
      </w:r>
      <w:r w:rsidR="00471387">
        <w:rPr>
          <w:rFonts w:cstheme="minorHAnsi"/>
          <w:sz w:val="22"/>
          <w:lang w:val="en-GB"/>
        </w:rPr>
        <w:t>Association</w:t>
      </w:r>
      <w:r w:rsidRPr="00F96167">
        <w:rPr>
          <w:rFonts w:cstheme="minorHAnsi"/>
          <w:sz w:val="22"/>
          <w:lang w:val="en-GB"/>
        </w:rPr>
        <w:t>, the world</w:t>
      </w:r>
      <w:r w:rsidRPr="00F96167">
        <w:rPr>
          <w:rFonts w:cstheme="minorHAnsi"/>
          <w:sz w:val="22"/>
        </w:rPr>
        <w:t xml:space="preserve"> </w:t>
      </w:r>
      <w:r w:rsidRPr="00F96167">
        <w:rPr>
          <w:rFonts w:cstheme="minorHAnsi"/>
          <w:sz w:val="22"/>
          <w:lang w:val="en-GB"/>
        </w:rPr>
        <w:t>is evolving at a rapid pace. These global changes affect</w:t>
      </w:r>
      <w:r w:rsidRPr="00F96167">
        <w:rPr>
          <w:rFonts w:cstheme="minorHAnsi"/>
          <w:sz w:val="22"/>
        </w:rPr>
        <w:t xml:space="preserve"> the maritime world and consequently</w:t>
      </w:r>
      <w:r w:rsidRPr="00F96167">
        <w:rPr>
          <w:rFonts w:cstheme="minorHAnsi"/>
          <w:sz w:val="22"/>
          <w:lang w:val="en-GB"/>
        </w:rPr>
        <w:t xml:space="preserve"> the work of IALA. Th</w:t>
      </w:r>
      <w:r w:rsidRPr="00F96167">
        <w:rPr>
          <w:rFonts w:cstheme="minorHAnsi"/>
          <w:sz w:val="22"/>
        </w:rPr>
        <w:t>e trends and drivers</w:t>
      </w:r>
      <w:r w:rsidRPr="00F96167">
        <w:rPr>
          <w:rFonts w:cstheme="minorHAnsi"/>
          <w:sz w:val="22"/>
          <w:lang w:val="en-GB"/>
        </w:rPr>
        <w:t xml:space="preserve">, as annexed </w:t>
      </w:r>
      <w:r w:rsidRPr="00F96167">
        <w:rPr>
          <w:rFonts w:cstheme="minorHAnsi"/>
          <w:sz w:val="22"/>
        </w:rPr>
        <w:t xml:space="preserve">to </w:t>
      </w:r>
      <w:r w:rsidR="001F6F02" w:rsidRPr="00F96167">
        <w:rPr>
          <w:rFonts w:cstheme="minorHAnsi"/>
          <w:sz w:val="22"/>
        </w:rPr>
        <w:t>this</w:t>
      </w:r>
      <w:r w:rsidRPr="00F96167">
        <w:rPr>
          <w:rFonts w:cstheme="minorHAnsi"/>
          <w:sz w:val="22"/>
        </w:rPr>
        <w:t xml:space="preserve"> strategy, reflect these </w:t>
      </w:r>
      <w:r w:rsidRPr="00F96167">
        <w:rPr>
          <w:rFonts w:cstheme="minorHAnsi"/>
          <w:sz w:val="22"/>
          <w:lang w:val="en-GB"/>
        </w:rPr>
        <w:t>changing</w:t>
      </w:r>
      <w:r w:rsidRPr="00F96167">
        <w:rPr>
          <w:rFonts w:cstheme="minorHAnsi"/>
          <w:sz w:val="22"/>
        </w:rPr>
        <w:t xml:space="preserve"> maritime trends,</w:t>
      </w:r>
      <w:r w:rsidRPr="00F96167">
        <w:rPr>
          <w:rFonts w:cstheme="minorHAnsi"/>
          <w:sz w:val="22"/>
          <w:lang w:val="en-GB"/>
        </w:rPr>
        <w:t xml:space="preserve"> explore</w:t>
      </w:r>
      <w:r w:rsidRPr="00F96167">
        <w:rPr>
          <w:rFonts w:cstheme="minorHAnsi"/>
          <w:sz w:val="22"/>
        </w:rPr>
        <w:t xml:space="preserve"> </w:t>
      </w:r>
      <w:r w:rsidRPr="00F96167">
        <w:rPr>
          <w:rFonts w:cstheme="minorHAnsi"/>
          <w:sz w:val="22"/>
          <w:lang w:val="en-GB"/>
        </w:rPr>
        <w:t>the impact</w:t>
      </w:r>
      <w:r w:rsidRPr="00F96167">
        <w:rPr>
          <w:rFonts w:cstheme="minorHAnsi"/>
          <w:sz w:val="22"/>
        </w:rPr>
        <w:t xml:space="preserve"> on members, </w:t>
      </w:r>
      <w:r w:rsidRPr="00F96167">
        <w:rPr>
          <w:rFonts w:cstheme="minorHAnsi"/>
          <w:sz w:val="22"/>
          <w:lang w:val="en-GB"/>
        </w:rPr>
        <w:t xml:space="preserve">and </w:t>
      </w:r>
      <w:r w:rsidRPr="00F96167">
        <w:rPr>
          <w:rFonts w:cstheme="minorHAnsi"/>
          <w:sz w:val="22"/>
        </w:rPr>
        <w:t xml:space="preserve">serve as guidance for how IALA can achieve its </w:t>
      </w:r>
      <w:r w:rsidR="00471387">
        <w:rPr>
          <w:rFonts w:cstheme="minorHAnsi"/>
          <w:sz w:val="22"/>
        </w:rPr>
        <w:t>objectives</w:t>
      </w:r>
      <w:r w:rsidRPr="00F96167">
        <w:rPr>
          <w:rFonts w:cstheme="minorHAnsi"/>
          <w:sz w:val="22"/>
        </w:rPr>
        <w:t xml:space="preserve"> with</w:t>
      </w:r>
      <w:r w:rsidRPr="00F96167">
        <w:rPr>
          <w:rFonts w:cstheme="minorHAnsi"/>
          <w:sz w:val="22"/>
          <w:lang w:val="en-GB"/>
        </w:rPr>
        <w:t>in the foreseeable future</w:t>
      </w:r>
      <w:r w:rsidRPr="00F96167">
        <w:rPr>
          <w:rFonts w:cstheme="minorHAnsi"/>
          <w:sz w:val="22"/>
        </w:rPr>
        <w:t>.</w:t>
      </w:r>
    </w:p>
    <w:p w14:paraId="684F8C06" w14:textId="77777777" w:rsidR="00891898" w:rsidRDefault="00891898" w:rsidP="00F42F0E">
      <w:pPr>
        <w:rPr>
          <w:lang w:val="en-GB"/>
        </w:rPr>
      </w:pPr>
    </w:p>
    <w:p w14:paraId="2F93A971" w14:textId="1C482368" w:rsidR="00244CAE" w:rsidRDefault="00244CAE" w:rsidP="00244CAE">
      <w:pPr>
        <w:pStyle w:val="Heading1"/>
      </w:pPr>
      <w:bookmarkStart w:id="90" w:name="_Toc111124361"/>
      <w:r>
        <w:lastRenderedPageBreak/>
        <w:t>Strategic Initiatives</w:t>
      </w:r>
      <w:bookmarkEnd w:id="90"/>
    </w:p>
    <w:p w14:paraId="2EFFBD2B" w14:textId="77777777" w:rsidR="00244CAE" w:rsidRDefault="00244CAE" w:rsidP="00244CAE">
      <w:pPr>
        <w:rPr>
          <w:lang w:val="en-GB"/>
        </w:rPr>
      </w:pPr>
    </w:p>
    <w:p w14:paraId="27DA95F6" w14:textId="025F77C9" w:rsidR="00F301E5" w:rsidRPr="00F96167" w:rsidRDefault="00F301E5" w:rsidP="00F301E5">
      <w:pPr>
        <w:jc w:val="both"/>
        <w:rPr>
          <w:rFonts w:cstheme="minorHAnsi"/>
          <w:sz w:val="22"/>
          <w:lang w:val="en-GB"/>
        </w:rPr>
      </w:pPr>
      <w:r w:rsidRPr="00F96167">
        <w:rPr>
          <w:rFonts w:cstheme="minorHAnsi"/>
          <w:sz w:val="22"/>
          <w:lang w:val="en-GB"/>
        </w:rPr>
        <w:t xml:space="preserve">In order to achieve </w:t>
      </w:r>
      <w:r w:rsidRPr="00C95790">
        <w:rPr>
          <w:rFonts w:cstheme="minorHAnsi"/>
          <w:sz w:val="22"/>
          <w:lang w:val="en-GB"/>
        </w:rPr>
        <w:t xml:space="preserve">its </w:t>
      </w:r>
      <w:r w:rsidRPr="00F96167">
        <w:rPr>
          <w:rFonts w:cstheme="minorHAnsi"/>
          <w:sz w:val="22"/>
          <w:lang w:val="en-GB"/>
        </w:rPr>
        <w:t xml:space="preserve">designated </w:t>
      </w:r>
      <w:r w:rsidR="00471387">
        <w:rPr>
          <w:rFonts w:cstheme="minorHAnsi"/>
          <w:sz w:val="22"/>
          <w:lang w:val="en-GB"/>
        </w:rPr>
        <w:t>objectives</w:t>
      </w:r>
      <w:r w:rsidRPr="00F96167">
        <w:rPr>
          <w:rFonts w:cstheme="minorHAnsi"/>
          <w:sz w:val="22"/>
          <w:lang w:val="en-GB"/>
        </w:rPr>
        <w:t xml:space="preserve">, IALA has defined </w:t>
      </w:r>
      <w:r w:rsidRPr="00C95790">
        <w:rPr>
          <w:rFonts w:cstheme="minorHAnsi"/>
          <w:sz w:val="22"/>
          <w:lang w:val="en-GB"/>
        </w:rPr>
        <w:t xml:space="preserve">specific </w:t>
      </w:r>
      <w:r w:rsidRPr="00F96167">
        <w:rPr>
          <w:rFonts w:cstheme="minorHAnsi"/>
          <w:sz w:val="22"/>
          <w:lang w:val="en-GB"/>
        </w:rPr>
        <w:t>strategic initiatives</w:t>
      </w:r>
      <w:r w:rsidRPr="00C95790">
        <w:rPr>
          <w:rFonts w:cstheme="minorHAnsi"/>
          <w:sz w:val="22"/>
          <w:lang w:val="en-GB"/>
        </w:rPr>
        <w:t xml:space="preserve"> </w:t>
      </w:r>
      <w:r w:rsidRPr="00F96167">
        <w:rPr>
          <w:rFonts w:cstheme="minorHAnsi"/>
          <w:sz w:val="22"/>
          <w:lang w:val="en-GB"/>
        </w:rPr>
        <w:t xml:space="preserve">which are </w:t>
      </w:r>
      <w:r w:rsidR="006A10E2">
        <w:rPr>
          <w:rFonts w:cstheme="minorHAnsi"/>
          <w:sz w:val="22"/>
          <w:lang w:val="en-GB"/>
        </w:rPr>
        <w:t xml:space="preserve">part </w:t>
      </w:r>
      <w:r w:rsidRPr="00F96167">
        <w:rPr>
          <w:rFonts w:cstheme="minorHAnsi"/>
          <w:sz w:val="22"/>
          <w:lang w:val="en-GB"/>
        </w:rPr>
        <w:t>o</w:t>
      </w:r>
      <w:r w:rsidR="006A10E2">
        <w:rPr>
          <w:rFonts w:cstheme="minorHAnsi"/>
          <w:sz w:val="22"/>
          <w:lang w:val="en-GB"/>
        </w:rPr>
        <w:t>f</w:t>
      </w:r>
      <w:r w:rsidRPr="00F96167">
        <w:rPr>
          <w:rFonts w:cstheme="minorHAnsi"/>
          <w:sz w:val="22"/>
          <w:lang w:val="en-GB"/>
        </w:rPr>
        <w:t xml:space="preserve"> </w:t>
      </w:r>
      <w:r w:rsidR="00817216">
        <w:rPr>
          <w:rFonts w:cstheme="minorHAnsi"/>
          <w:sz w:val="22"/>
          <w:lang w:val="en-GB"/>
        </w:rPr>
        <w:t xml:space="preserve">the </w:t>
      </w:r>
      <w:r w:rsidRPr="00C95790">
        <w:rPr>
          <w:rFonts w:cstheme="minorHAnsi"/>
          <w:sz w:val="22"/>
          <w:lang w:val="en-GB"/>
        </w:rPr>
        <w:t>latest identified</w:t>
      </w:r>
      <w:r w:rsidRPr="00F96167">
        <w:rPr>
          <w:rFonts w:cstheme="minorHAnsi"/>
          <w:sz w:val="22"/>
          <w:lang w:val="en-GB"/>
        </w:rPr>
        <w:t xml:space="preserve"> </w:t>
      </w:r>
      <w:r w:rsidR="001F2C67" w:rsidRPr="00C95790">
        <w:rPr>
          <w:rFonts w:cstheme="minorHAnsi"/>
          <w:sz w:val="22"/>
          <w:lang w:val="en-GB"/>
        </w:rPr>
        <w:t>drivers and trends</w:t>
      </w:r>
      <w:r w:rsidR="00503504" w:rsidRPr="00C95790">
        <w:rPr>
          <w:rFonts w:cstheme="minorHAnsi"/>
          <w:sz w:val="22"/>
          <w:lang w:val="en-GB"/>
        </w:rPr>
        <w:t xml:space="preserve"> document</w:t>
      </w:r>
      <w:r w:rsidRPr="00F96167">
        <w:rPr>
          <w:rFonts w:cstheme="minorHAnsi"/>
          <w:sz w:val="22"/>
          <w:lang w:val="en-GB"/>
        </w:rPr>
        <w:t xml:space="preserve">. These strategic initiatives are used to define the working agenda of the technical committees, thus contributing to meeting the </w:t>
      </w:r>
      <w:r w:rsidR="001F6F02">
        <w:rPr>
          <w:rFonts w:cstheme="minorHAnsi"/>
          <w:sz w:val="22"/>
          <w:lang w:val="en-GB"/>
        </w:rPr>
        <w:t>objectives</w:t>
      </w:r>
      <w:r w:rsidRPr="00F96167">
        <w:rPr>
          <w:rFonts w:cstheme="minorHAnsi"/>
          <w:sz w:val="22"/>
          <w:lang w:val="en-GB"/>
        </w:rPr>
        <w:t xml:space="preserve"> and needs of IALA and its members in today’s environment. </w:t>
      </w:r>
    </w:p>
    <w:p w14:paraId="075F5661" w14:textId="17D15964" w:rsidR="00F778F9" w:rsidRPr="001F6F02" w:rsidRDefault="008725F2" w:rsidP="001F6F02">
      <w:pPr>
        <w:pStyle w:val="Textedesaisie"/>
        <w:rPr>
          <w:b/>
          <w:lang w:val="en-GB"/>
        </w:rPr>
        <w:sectPr w:rsidR="00F778F9" w:rsidRPr="001F6F02" w:rsidSect="00001D45">
          <w:headerReference w:type="default" r:id="rId18"/>
          <w:footerReference w:type="default" r:id="rId19"/>
          <w:pgSz w:w="11906" w:h="16838" w:code="9"/>
          <w:pgMar w:top="1440" w:right="1080" w:bottom="1440" w:left="1080" w:header="567" w:footer="567" w:gutter="0"/>
          <w:cols w:space="708"/>
          <w:docGrid w:linePitch="360"/>
        </w:sectPr>
      </w:pPr>
      <w:r w:rsidRPr="00F96167">
        <w:rPr>
          <w:rFonts w:cstheme="minorHAnsi"/>
          <w:lang w:val="en-GB"/>
        </w:rPr>
        <w:t xml:space="preserve"> </w:t>
      </w:r>
    </w:p>
    <w:p w14:paraId="6F8189C6" w14:textId="77777777" w:rsidR="00666061" w:rsidRDefault="00666061" w:rsidP="00FD21B0">
      <w:pPr>
        <w:pStyle w:val="Textedesaisie"/>
      </w:pPr>
    </w:p>
    <w:p w14:paraId="62FC28C8" w14:textId="77777777" w:rsidR="008B56C7" w:rsidRPr="008B56C7" w:rsidRDefault="008B56C7" w:rsidP="008B56C7"/>
    <w:p w14:paraId="1348932B" w14:textId="77777777" w:rsidR="008B56C7" w:rsidRPr="008B56C7" w:rsidRDefault="008B56C7" w:rsidP="008B56C7"/>
    <w:p w14:paraId="2DA970E5" w14:textId="77777777" w:rsidR="008B56C7" w:rsidRPr="008B56C7" w:rsidRDefault="008B56C7" w:rsidP="008B56C7"/>
    <w:p w14:paraId="79FE7999" w14:textId="77777777" w:rsidR="008B56C7" w:rsidRPr="008B56C7" w:rsidRDefault="008B56C7" w:rsidP="008B56C7"/>
    <w:p w14:paraId="390FA738" w14:textId="77777777" w:rsidR="008B56C7" w:rsidRPr="008B56C7" w:rsidRDefault="008B56C7" w:rsidP="008B56C7"/>
    <w:p w14:paraId="0C722ED0" w14:textId="77777777" w:rsidR="008B56C7" w:rsidRPr="008B56C7" w:rsidRDefault="008B56C7" w:rsidP="008B56C7"/>
    <w:p w14:paraId="5FC5DD09" w14:textId="77777777" w:rsidR="008B56C7" w:rsidRPr="008B56C7" w:rsidRDefault="008B56C7" w:rsidP="008B56C7"/>
    <w:p w14:paraId="3981F3F7" w14:textId="77777777" w:rsidR="008B56C7" w:rsidRPr="008B56C7" w:rsidRDefault="008B56C7" w:rsidP="008B56C7"/>
    <w:p w14:paraId="48EF9607" w14:textId="77777777" w:rsidR="008B56C7" w:rsidRPr="008B56C7" w:rsidRDefault="008B56C7" w:rsidP="008B56C7"/>
    <w:p w14:paraId="0FE76C9D" w14:textId="77777777" w:rsidR="008B56C7" w:rsidRPr="008B56C7" w:rsidRDefault="008B56C7" w:rsidP="008B56C7"/>
    <w:p w14:paraId="4221BF1A" w14:textId="77777777" w:rsidR="008B56C7" w:rsidRPr="008B56C7" w:rsidRDefault="008B56C7" w:rsidP="008B56C7"/>
    <w:p w14:paraId="410F5E77" w14:textId="77777777" w:rsidR="008B56C7" w:rsidRPr="008B56C7" w:rsidRDefault="008B56C7" w:rsidP="008B56C7"/>
    <w:p w14:paraId="0F83E94C" w14:textId="77777777" w:rsidR="008B56C7" w:rsidRPr="008B56C7" w:rsidRDefault="008B56C7" w:rsidP="008B56C7"/>
    <w:p w14:paraId="6E950C61" w14:textId="77777777" w:rsidR="008B56C7" w:rsidRPr="008B56C7" w:rsidRDefault="008B56C7" w:rsidP="008B56C7"/>
    <w:p w14:paraId="56FE83C5" w14:textId="77777777" w:rsidR="008B56C7" w:rsidRPr="008B56C7" w:rsidRDefault="008B56C7" w:rsidP="008B56C7"/>
    <w:p w14:paraId="385FC056" w14:textId="77777777" w:rsidR="008B56C7" w:rsidRPr="008B56C7" w:rsidRDefault="008B56C7" w:rsidP="008B56C7"/>
    <w:p w14:paraId="7A5115B1" w14:textId="77777777" w:rsidR="008B56C7" w:rsidRPr="008B56C7" w:rsidRDefault="008B56C7" w:rsidP="008B56C7"/>
    <w:p w14:paraId="6892C5B6" w14:textId="77777777" w:rsidR="008B56C7" w:rsidRPr="008B56C7" w:rsidRDefault="008B56C7" w:rsidP="008B56C7"/>
    <w:p w14:paraId="60B305AA" w14:textId="77777777" w:rsidR="008B56C7" w:rsidRPr="008B56C7" w:rsidRDefault="008B56C7" w:rsidP="008B56C7"/>
    <w:p w14:paraId="7BC42630" w14:textId="77777777" w:rsidR="008B56C7" w:rsidRPr="008B56C7" w:rsidRDefault="008B56C7" w:rsidP="008B56C7"/>
    <w:p w14:paraId="489D1F38" w14:textId="77777777" w:rsidR="008B56C7" w:rsidRPr="008B56C7" w:rsidRDefault="008B56C7" w:rsidP="008B56C7"/>
    <w:p w14:paraId="3BAA6BFB" w14:textId="77777777" w:rsidR="008B56C7" w:rsidRPr="008B56C7" w:rsidRDefault="008B56C7" w:rsidP="008B56C7"/>
    <w:p w14:paraId="79A04CED" w14:textId="77777777" w:rsidR="008B56C7" w:rsidRPr="008B56C7" w:rsidRDefault="008B56C7" w:rsidP="008B56C7"/>
    <w:p w14:paraId="37D837DC" w14:textId="77777777" w:rsidR="008B56C7" w:rsidRPr="008B56C7" w:rsidRDefault="008B56C7" w:rsidP="008B56C7"/>
    <w:p w14:paraId="4841DCE3" w14:textId="77777777" w:rsidR="008B56C7" w:rsidRPr="008B56C7" w:rsidRDefault="008B56C7" w:rsidP="008B56C7"/>
    <w:p w14:paraId="6CC24033" w14:textId="77777777" w:rsidR="008B56C7" w:rsidRPr="008B56C7" w:rsidRDefault="008B56C7" w:rsidP="008B56C7"/>
    <w:p w14:paraId="0C5AD300" w14:textId="77777777" w:rsidR="008B56C7" w:rsidRPr="008B56C7" w:rsidRDefault="008B56C7" w:rsidP="008B56C7"/>
    <w:p w14:paraId="7E67D75F" w14:textId="77777777" w:rsidR="008B56C7" w:rsidRPr="008B56C7" w:rsidRDefault="008B56C7" w:rsidP="008B56C7"/>
    <w:p w14:paraId="4E01BE37" w14:textId="77777777" w:rsidR="008B56C7" w:rsidRPr="008B56C7" w:rsidRDefault="008B56C7" w:rsidP="008B56C7"/>
    <w:p w14:paraId="5D4899F1" w14:textId="77777777" w:rsidR="008B56C7" w:rsidRPr="008B56C7" w:rsidRDefault="008B56C7" w:rsidP="008B56C7"/>
    <w:p w14:paraId="430DF5C1" w14:textId="77777777" w:rsidR="008B56C7" w:rsidRPr="008B56C7" w:rsidRDefault="008B56C7" w:rsidP="008B56C7"/>
    <w:p w14:paraId="6916AB78" w14:textId="77777777" w:rsidR="008B56C7" w:rsidRPr="008B56C7" w:rsidRDefault="008B56C7" w:rsidP="008B56C7"/>
    <w:p w14:paraId="601EF3C8" w14:textId="77777777" w:rsidR="008B56C7" w:rsidRPr="008B56C7" w:rsidRDefault="008B56C7" w:rsidP="008B56C7"/>
    <w:p w14:paraId="78C9728A" w14:textId="77777777" w:rsidR="008B56C7" w:rsidRPr="008B56C7" w:rsidRDefault="008B56C7" w:rsidP="008B56C7"/>
    <w:p w14:paraId="1316F1A6" w14:textId="77777777" w:rsidR="008B56C7" w:rsidRPr="008B56C7" w:rsidRDefault="008B56C7" w:rsidP="008B56C7"/>
    <w:p w14:paraId="47CA07DF" w14:textId="77777777" w:rsidR="008B56C7" w:rsidRPr="008B56C7" w:rsidRDefault="008B56C7" w:rsidP="008B56C7"/>
    <w:p w14:paraId="1693F33C" w14:textId="77777777" w:rsidR="008B56C7" w:rsidRPr="008B56C7" w:rsidRDefault="008B56C7" w:rsidP="008B56C7"/>
    <w:p w14:paraId="6A8D7595" w14:textId="77777777" w:rsidR="008B56C7" w:rsidRPr="008B56C7" w:rsidRDefault="008B56C7" w:rsidP="008B56C7"/>
    <w:p w14:paraId="18F5AE43" w14:textId="77777777" w:rsidR="008B56C7" w:rsidRPr="008B56C7" w:rsidRDefault="008B56C7" w:rsidP="008B56C7"/>
    <w:p w14:paraId="1E59F04A" w14:textId="77777777" w:rsidR="008B56C7" w:rsidRPr="008B56C7" w:rsidRDefault="008B56C7" w:rsidP="008B56C7"/>
    <w:p w14:paraId="49A47DC3" w14:textId="77777777" w:rsidR="008B56C7" w:rsidRPr="008B56C7" w:rsidRDefault="008B56C7" w:rsidP="008B56C7"/>
    <w:p w14:paraId="3BA7A99C" w14:textId="77777777" w:rsidR="008B56C7" w:rsidRPr="008B56C7" w:rsidRDefault="008B56C7" w:rsidP="008B56C7"/>
    <w:p w14:paraId="0D81F3F0" w14:textId="77777777" w:rsidR="008B56C7" w:rsidRPr="008B56C7" w:rsidRDefault="008B56C7" w:rsidP="008B56C7"/>
    <w:p w14:paraId="0DCF54D0" w14:textId="77777777" w:rsidR="008B56C7" w:rsidRPr="008B56C7" w:rsidRDefault="008B56C7" w:rsidP="008B56C7"/>
    <w:p w14:paraId="11C8899A" w14:textId="77777777" w:rsidR="008B56C7" w:rsidRPr="008B56C7" w:rsidRDefault="008B56C7" w:rsidP="008B56C7"/>
    <w:p w14:paraId="019AD8C6" w14:textId="77777777" w:rsidR="008B56C7" w:rsidRPr="008B56C7" w:rsidRDefault="008B56C7" w:rsidP="008B56C7"/>
    <w:p w14:paraId="7D116032" w14:textId="77777777" w:rsidR="008B56C7" w:rsidRPr="008B56C7" w:rsidRDefault="008B56C7" w:rsidP="008B56C7"/>
    <w:p w14:paraId="22BDDE42" w14:textId="77777777" w:rsidR="008B56C7" w:rsidRPr="008B56C7" w:rsidRDefault="008B56C7" w:rsidP="008B56C7"/>
    <w:p w14:paraId="65C159C3" w14:textId="77777777" w:rsidR="008B56C7" w:rsidRPr="008B56C7" w:rsidRDefault="008B56C7" w:rsidP="008B56C7"/>
    <w:p w14:paraId="47A9F5D1" w14:textId="77777777" w:rsidR="008B56C7" w:rsidRPr="008B56C7" w:rsidRDefault="008B56C7" w:rsidP="008B56C7"/>
    <w:p w14:paraId="1082DD0B" w14:textId="77777777" w:rsidR="008B56C7" w:rsidRPr="008B56C7" w:rsidRDefault="008B56C7" w:rsidP="008B56C7"/>
    <w:p w14:paraId="09D81216" w14:textId="77777777" w:rsidR="008B56C7" w:rsidRPr="008B56C7" w:rsidRDefault="008B56C7" w:rsidP="008B56C7"/>
    <w:p w14:paraId="7E56AB26" w14:textId="77777777" w:rsidR="008B56C7" w:rsidRPr="008B56C7" w:rsidRDefault="008B56C7" w:rsidP="008B56C7"/>
    <w:p w14:paraId="2A32ADB1" w14:textId="67974F42" w:rsidR="008B56C7" w:rsidRPr="008B56C7" w:rsidRDefault="008B56C7" w:rsidP="008B56C7">
      <w:pPr>
        <w:tabs>
          <w:tab w:val="left" w:pos="5793"/>
        </w:tabs>
      </w:pPr>
    </w:p>
    <w:sectPr w:rsidR="008B56C7" w:rsidRPr="008B56C7" w:rsidSect="00EB6F3C">
      <w:headerReference w:type="default" r:id="rId20"/>
      <w:footerReference w:type="default" r:id="rId21"/>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D050" w14:textId="77777777" w:rsidR="006B29FD" w:rsidRDefault="006B29FD" w:rsidP="003274DB">
      <w:r>
        <w:separator/>
      </w:r>
    </w:p>
  </w:endnote>
  <w:endnote w:type="continuationSeparator" w:id="0">
    <w:p w14:paraId="69C1741B" w14:textId="77777777" w:rsidR="006B29FD" w:rsidRDefault="006B29FD" w:rsidP="003274DB">
      <w:r>
        <w:continuationSeparator/>
      </w:r>
    </w:p>
  </w:endnote>
  <w:endnote w:type="continuationNotice" w:id="1">
    <w:p w14:paraId="5EB71E76" w14:textId="77777777" w:rsidR="006B29FD" w:rsidRDefault="006B29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0FF51" w14:textId="77777777" w:rsidR="00870C73" w:rsidRDefault="00870C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D393" w14:textId="77777777" w:rsidR="00870C73" w:rsidRDefault="00870C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818D" w14:textId="77777777" w:rsidR="00870C73" w:rsidRDefault="00870C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E6AC" w14:textId="77777777" w:rsidR="00EB6F3C" w:rsidRDefault="00EB6F3C" w:rsidP="008747E0">
    <w:pPr>
      <w:pStyle w:val="Footer"/>
      <w:rPr>
        <w:lang w:val="en-GB"/>
      </w:rPr>
    </w:pPr>
  </w:p>
  <w:p w14:paraId="093D2137" w14:textId="06AF021B" w:rsidR="00AF159C" w:rsidRDefault="00AF159C" w:rsidP="00D75ACC">
    <w:pPr>
      <w:pStyle w:val="Footer"/>
      <w:tabs>
        <w:tab w:val="left" w:pos="1763"/>
      </w:tabs>
      <w:rPr>
        <w:lang w:val="en-GB"/>
      </w:rPr>
    </w:pPr>
  </w:p>
  <w:p w14:paraId="092FEE76" w14:textId="77777777" w:rsidR="00AF159C" w:rsidRPr="00ED2A8D" w:rsidRDefault="00AF159C" w:rsidP="008747E0">
    <w:pPr>
      <w:pStyle w:val="Footer"/>
      <w:rPr>
        <w:lang w:val="en-GB"/>
      </w:rPr>
    </w:pPr>
  </w:p>
  <w:p w14:paraId="0EDBD02E" w14:textId="77777777" w:rsidR="00EB6F3C" w:rsidRPr="00ED2A8D" w:rsidRDefault="00EB6F3C" w:rsidP="008747E0">
    <w:pPr>
      <w:pStyle w:val="Footer"/>
      <w:rPr>
        <w:lang w:val="en-GB"/>
      </w:rPr>
    </w:pPr>
  </w:p>
  <w:tbl>
    <w:tblPr>
      <w:tblStyle w:val="TableGrid"/>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87"/>
      <w:gridCol w:w="709"/>
      <w:gridCol w:w="3274"/>
    </w:tblGrid>
    <w:tr w:rsidR="007715E8" w14:paraId="7CD74BE2" w14:textId="77777777" w:rsidTr="00441393">
      <w:trPr>
        <w:trHeight w:hRule="exact" w:val="227"/>
      </w:trPr>
      <w:tc>
        <w:tcPr>
          <w:tcW w:w="10205" w:type="dxa"/>
          <w:gridSpan w:val="3"/>
          <w:tcBorders>
            <w:top w:val="single" w:sz="8" w:space="0" w:color="00558C" w:themeColor="accent1"/>
          </w:tcBorders>
        </w:tcPr>
        <w:p w14:paraId="21CE27BD" w14:textId="77777777" w:rsidR="007715E8" w:rsidRPr="00AF159C" w:rsidRDefault="007715E8" w:rsidP="00041A86">
          <w:pPr>
            <w:pStyle w:val="Footer"/>
            <w:spacing w:line="180" w:lineRule="exact"/>
            <w:rPr>
              <w:sz w:val="15"/>
              <w:szCs w:val="15"/>
              <w:lang w:val="en-GB"/>
            </w:rPr>
          </w:pPr>
        </w:p>
      </w:tc>
    </w:tr>
    <w:tr w:rsidR="007715E8" w14:paraId="4B3B41E5" w14:textId="77777777" w:rsidTr="00B67422">
      <w:trPr>
        <w:trHeight w:val="540"/>
      </w:trPr>
      <w:tc>
        <w:tcPr>
          <w:tcW w:w="5725" w:type="dxa"/>
        </w:tcPr>
        <w:p w14:paraId="277B3773" w14:textId="3AE36E3F" w:rsidR="00CF1691" w:rsidRDefault="006B0030" w:rsidP="00903A7F">
          <w:pPr>
            <w:pStyle w:val="Texteautomatique"/>
            <w:framePr w:hSpace="0" w:wrap="auto" w:hAnchor="text" w:xAlign="left" w:yAlign="inline"/>
            <w:suppressOverlap w:val="0"/>
          </w:pPr>
          <w:r>
            <w:t>sTRATEGIC VISION</w:t>
          </w:r>
          <w:r>
            <w:fldChar w:fldCharType="begin"/>
          </w:r>
          <w:r>
            <w:instrText xml:space="preserve"> STYLEREF  "Titre du document"  \* MERGEFORMAT </w:instrText>
          </w:r>
          <w:r>
            <w:rPr>
              <w:noProof/>
            </w:rPr>
            <w:fldChar w:fldCharType="end"/>
          </w:r>
        </w:p>
        <w:p w14:paraId="6A870F37" w14:textId="6FAEFA7C" w:rsidR="00696C4C" w:rsidRPr="00696C4C" w:rsidRDefault="00301C46" w:rsidP="00251375">
          <w:pPr>
            <w:pStyle w:val="Texteautomatique"/>
            <w:framePr w:hSpace="0" w:wrap="auto" w:hAnchor="text" w:xAlign="left" w:yAlign="inline"/>
            <w:tabs>
              <w:tab w:val="center" w:pos="2733"/>
            </w:tabs>
            <w:suppressOverlap w:val="0"/>
          </w:pPr>
          <w:r>
            <w:rPr>
              <w:caps w:val="0"/>
            </w:rPr>
            <w:t>Edition 2.0 urn:mrn:iala:pub:</w:t>
          </w:r>
          <w:r w:rsidR="00AB7A4E">
            <w:rPr>
              <w:caps w:val="0"/>
            </w:rPr>
            <w:t>p0001</w:t>
          </w:r>
          <w:r w:rsidR="00251375">
            <w:rPr>
              <w:caps w:val="0"/>
            </w:rPr>
            <w:t>:ed2.0</w:t>
          </w:r>
          <w:r w:rsidR="00251375">
            <w:rPr>
              <w:caps w:val="0"/>
            </w:rPr>
            <w:tab/>
          </w:r>
        </w:p>
      </w:tc>
      <w:tc>
        <w:tcPr>
          <w:tcW w:w="796" w:type="dxa"/>
        </w:tcPr>
        <w:p w14:paraId="5A5FA365" w14:textId="77777777" w:rsidR="007715E8" w:rsidRPr="00AF159C" w:rsidRDefault="007715E8" w:rsidP="00041A86">
          <w:pPr>
            <w:pStyle w:val="Footer"/>
            <w:spacing w:line="180" w:lineRule="exact"/>
            <w:rPr>
              <w:sz w:val="15"/>
              <w:szCs w:val="15"/>
              <w:lang w:val="en-GB"/>
            </w:rPr>
          </w:pPr>
        </w:p>
      </w:tc>
      <w:tc>
        <w:tcPr>
          <w:tcW w:w="3684" w:type="dxa"/>
          <w:vAlign w:val="bottom"/>
        </w:tcPr>
        <w:p w14:paraId="220C418B" w14:textId="52724041" w:rsidR="007715E8" w:rsidRPr="007715E8" w:rsidRDefault="00B67422" w:rsidP="00441393">
          <w:pPr>
            <w:pStyle w:val="Numrotationdepage"/>
          </w:pPr>
          <w:r w:rsidRPr="00B67422">
            <w:rPr>
              <w:b/>
              <w:color w:val="FFE500"/>
              <w:sz w:val="20"/>
              <w:szCs w:val="20"/>
            </w:rPr>
            <w:t>____</w:t>
          </w:r>
          <w:r>
            <w:t xml:space="preserve">  </w:t>
          </w:r>
          <w:r w:rsidR="007715E8" w:rsidRPr="00441393">
            <w:t xml:space="preserve">P </w:t>
          </w:r>
          <w:r w:rsidR="007715E8" w:rsidRPr="007715E8">
            <w:fldChar w:fldCharType="begin"/>
          </w:r>
          <w:r w:rsidR="007715E8" w:rsidRPr="007715E8">
            <w:instrText xml:space="preserve"> PAGE   \* MERGEFORMAT </w:instrText>
          </w:r>
          <w:r w:rsidR="007715E8" w:rsidRPr="007715E8">
            <w:fldChar w:fldCharType="separate"/>
          </w:r>
          <w:r w:rsidR="00D334E8">
            <w:rPr>
              <w:noProof/>
            </w:rPr>
            <w:t>4</w:t>
          </w:r>
          <w:r w:rsidR="007715E8" w:rsidRPr="007715E8">
            <w:fldChar w:fldCharType="end"/>
          </w:r>
        </w:p>
      </w:tc>
    </w:tr>
  </w:tbl>
  <w:p w14:paraId="3B5BC436" w14:textId="77777777" w:rsidR="00EB6F3C" w:rsidRPr="00ED2A8D" w:rsidRDefault="00EB6F3C" w:rsidP="008747E0">
    <w:pPr>
      <w:pStyle w:val="Footer"/>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B02F" w14:textId="77777777" w:rsidR="00C07FB3" w:rsidRDefault="00C07FB3" w:rsidP="00C07FB3">
    <w:pPr>
      <w:pStyle w:val="Footer"/>
      <w:rPr>
        <w:lang w:val="fr-FR"/>
      </w:rPr>
    </w:pPr>
  </w:p>
  <w:p w14:paraId="5155C939" w14:textId="77777777" w:rsidR="00832633" w:rsidRPr="00832633" w:rsidRDefault="00832633"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719FA" w14:textId="77777777" w:rsidR="006B29FD" w:rsidRDefault="006B29FD" w:rsidP="003274DB">
      <w:r>
        <w:separator/>
      </w:r>
    </w:p>
  </w:footnote>
  <w:footnote w:type="continuationSeparator" w:id="0">
    <w:p w14:paraId="7245BA04" w14:textId="77777777" w:rsidR="006B29FD" w:rsidRDefault="006B29FD" w:rsidP="003274DB">
      <w:r>
        <w:continuationSeparator/>
      </w:r>
    </w:p>
  </w:footnote>
  <w:footnote w:type="continuationNotice" w:id="1">
    <w:p w14:paraId="6C03279B" w14:textId="77777777" w:rsidR="006B29FD" w:rsidRDefault="006B29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7AA2" w14:textId="77777777" w:rsidR="00870C73" w:rsidRDefault="00870C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816F" w14:textId="04C99882" w:rsidR="00011472" w:rsidRPr="00870C73" w:rsidRDefault="00CF1691" w:rsidP="00EE4AB0">
    <w:pPr>
      <w:pStyle w:val="Header"/>
      <w:jc w:val="right"/>
      <w:rPr>
        <w:color w:val="F2F2F2" w:themeColor="background1" w:themeShade="F2"/>
        <w:sz w:val="24"/>
        <w:szCs w:val="24"/>
      </w:rPr>
    </w:pPr>
    <w:r w:rsidRPr="00870C73">
      <w:rPr>
        <w:noProof/>
        <w:color w:val="F2F2F2" w:themeColor="background1" w:themeShade="F2"/>
        <w:sz w:val="24"/>
        <w:szCs w:val="24"/>
        <w:lang w:val="de-DE"/>
      </w:rPr>
      <w:drawing>
        <wp:anchor distT="0" distB="0" distL="114300" distR="114300" simplePos="0" relativeHeight="251658242" behindDoc="1" locked="0" layoutInCell="1" allowOverlap="1" wp14:anchorId="6D8E5489" wp14:editId="084E0A2D">
          <wp:simplePos x="0" y="0"/>
          <wp:positionH relativeFrom="page">
            <wp:posOffset>215900</wp:posOffset>
          </wp:positionH>
          <wp:positionV relativeFrom="page">
            <wp:posOffset>215900</wp:posOffset>
          </wp:positionV>
          <wp:extent cx="7128360" cy="4194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DC069E" w:rsidRPr="00870C73">
      <w:rPr>
        <w:color w:val="F2F2F2" w:themeColor="background1" w:themeShade="F2"/>
        <w:sz w:val="24"/>
        <w:szCs w:val="24"/>
      </w:rPr>
      <w:t>A1</w:t>
    </w:r>
    <w:r w:rsidR="00A8555D" w:rsidRPr="00870C73">
      <w:rPr>
        <w:color w:val="F2F2F2" w:themeColor="background1" w:themeShade="F2"/>
        <w:sz w:val="24"/>
        <w:szCs w:val="24"/>
      </w:rPr>
      <w:t>4-6.1</w:t>
    </w:r>
  </w:p>
  <w:p w14:paraId="25F14CCE" w14:textId="68ACE770" w:rsidR="003C7C34" w:rsidRPr="00613856" w:rsidRDefault="003C7C34" w:rsidP="00EE4AB0">
    <w:pPr>
      <w:pStyle w:val="Header"/>
      <w:jc w:val="right"/>
      <w:rPr>
        <w:color w:val="FFFFFF" w:themeColor="background1"/>
        <w:sz w:val="28"/>
        <w:szCs w:val="28"/>
      </w:rPr>
    </w:pPr>
  </w:p>
  <w:p w14:paraId="351C51E7" w14:textId="77777777" w:rsidR="003C7C34" w:rsidRPr="00F10449" w:rsidRDefault="003C7C34"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D1F5" w14:textId="77777777" w:rsidR="00870C73" w:rsidRDefault="00870C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70EA" w14:textId="5C3A1B42" w:rsidR="00EB6F3C" w:rsidRPr="00ED2A8D" w:rsidRDefault="00FF6538" w:rsidP="00D75ACC">
    <w:pPr>
      <w:pStyle w:val="Header"/>
      <w:jc w:val="right"/>
      <w:rPr>
        <w:lang w:val="en-GB"/>
      </w:rPr>
    </w:pPr>
    <w:r w:rsidRPr="00CF1523">
      <w:rPr>
        <w:noProof/>
        <w:lang w:val="de-DE"/>
      </w:rPr>
      <w:drawing>
        <wp:anchor distT="0" distB="0" distL="114300" distR="114300" simplePos="0" relativeHeight="251658240" behindDoc="1" locked="0" layoutInCell="1" allowOverlap="1" wp14:anchorId="34E9244F" wp14:editId="1A912614">
          <wp:simplePos x="0" y="0"/>
          <wp:positionH relativeFrom="page">
            <wp:posOffset>6993255</wp:posOffset>
          </wp:positionH>
          <wp:positionV relativeFrom="page">
            <wp:posOffset>152400</wp:posOffset>
          </wp:positionV>
          <wp:extent cx="720000" cy="720000"/>
          <wp:effectExtent l="0" t="0" r="4445" b="44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02742F" w14:textId="77777777" w:rsidR="00EB6F3C" w:rsidRPr="004E2F16" w:rsidRDefault="00EB6F3C" w:rsidP="004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6ABC" w14:textId="77777777" w:rsidR="00C07FB3" w:rsidRDefault="00C07FB3" w:rsidP="00C07FB3">
    <w:pPr>
      <w:pStyle w:val="Header"/>
      <w:rPr>
        <w:lang w:val="fr-FR"/>
      </w:rPr>
    </w:pPr>
  </w:p>
  <w:p w14:paraId="49A2696A" w14:textId="77777777" w:rsidR="00832633" w:rsidRPr="00832633" w:rsidRDefault="00873D80" w:rsidP="00C07FB3">
    <w:pPr>
      <w:pStyle w:val="Header"/>
      <w:rPr>
        <w:lang w:val="fr-FR"/>
      </w:rPr>
    </w:pPr>
    <w:r w:rsidRPr="00CF1523">
      <w:rPr>
        <w:noProof/>
        <w:lang w:val="de-DE"/>
      </w:rPr>
      <w:drawing>
        <wp:anchor distT="0" distB="0" distL="114300" distR="114300" simplePos="0" relativeHeight="251658241" behindDoc="1" locked="0" layoutInCell="1" allowOverlap="1" wp14:anchorId="2267E47D" wp14:editId="4D6E97F8">
          <wp:simplePos x="0" y="0"/>
          <wp:positionH relativeFrom="page">
            <wp:posOffset>220345</wp:posOffset>
          </wp:positionH>
          <wp:positionV relativeFrom="page">
            <wp:posOffset>3279140</wp:posOffset>
          </wp:positionV>
          <wp:extent cx="7129780" cy="7199630"/>
          <wp:effectExtent l="0" t="0" r="0" b="127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437ADA"/>
    <w:multiLevelType w:val="hybridMultilevel"/>
    <w:tmpl w:val="8CBA4312"/>
    <w:lvl w:ilvl="0" w:tplc="08090001">
      <w:start w:val="1"/>
      <w:numFmt w:val="bullet"/>
      <w:lvlText w:val=""/>
      <w:lvlJc w:val="left"/>
      <w:pPr>
        <w:ind w:left="2140" w:hanging="360"/>
      </w:pPr>
      <w:rPr>
        <w:rFonts w:ascii="Symbol" w:hAnsi="Symbol" w:hint="default"/>
      </w:rPr>
    </w:lvl>
    <w:lvl w:ilvl="1" w:tplc="08090003" w:tentative="1">
      <w:start w:val="1"/>
      <w:numFmt w:val="bullet"/>
      <w:lvlText w:val="o"/>
      <w:lvlJc w:val="left"/>
      <w:pPr>
        <w:ind w:left="2860" w:hanging="360"/>
      </w:pPr>
      <w:rPr>
        <w:rFonts w:ascii="Courier New" w:hAnsi="Courier New" w:cs="Courier New" w:hint="default"/>
      </w:rPr>
    </w:lvl>
    <w:lvl w:ilvl="2" w:tplc="08090005" w:tentative="1">
      <w:start w:val="1"/>
      <w:numFmt w:val="bullet"/>
      <w:lvlText w:val=""/>
      <w:lvlJc w:val="left"/>
      <w:pPr>
        <w:ind w:left="3580" w:hanging="360"/>
      </w:pPr>
      <w:rPr>
        <w:rFonts w:ascii="Wingdings" w:hAnsi="Wingdings" w:hint="default"/>
      </w:rPr>
    </w:lvl>
    <w:lvl w:ilvl="3" w:tplc="08090001" w:tentative="1">
      <w:start w:val="1"/>
      <w:numFmt w:val="bullet"/>
      <w:lvlText w:val=""/>
      <w:lvlJc w:val="left"/>
      <w:pPr>
        <w:ind w:left="4300" w:hanging="360"/>
      </w:pPr>
      <w:rPr>
        <w:rFonts w:ascii="Symbol" w:hAnsi="Symbol" w:hint="default"/>
      </w:rPr>
    </w:lvl>
    <w:lvl w:ilvl="4" w:tplc="08090003" w:tentative="1">
      <w:start w:val="1"/>
      <w:numFmt w:val="bullet"/>
      <w:lvlText w:val="o"/>
      <w:lvlJc w:val="left"/>
      <w:pPr>
        <w:ind w:left="5020" w:hanging="360"/>
      </w:pPr>
      <w:rPr>
        <w:rFonts w:ascii="Courier New" w:hAnsi="Courier New" w:cs="Courier New" w:hint="default"/>
      </w:rPr>
    </w:lvl>
    <w:lvl w:ilvl="5" w:tplc="08090005" w:tentative="1">
      <w:start w:val="1"/>
      <w:numFmt w:val="bullet"/>
      <w:lvlText w:val=""/>
      <w:lvlJc w:val="left"/>
      <w:pPr>
        <w:ind w:left="5740" w:hanging="360"/>
      </w:pPr>
      <w:rPr>
        <w:rFonts w:ascii="Wingdings" w:hAnsi="Wingdings" w:hint="default"/>
      </w:rPr>
    </w:lvl>
    <w:lvl w:ilvl="6" w:tplc="08090001" w:tentative="1">
      <w:start w:val="1"/>
      <w:numFmt w:val="bullet"/>
      <w:lvlText w:val=""/>
      <w:lvlJc w:val="left"/>
      <w:pPr>
        <w:ind w:left="6460" w:hanging="360"/>
      </w:pPr>
      <w:rPr>
        <w:rFonts w:ascii="Symbol" w:hAnsi="Symbol" w:hint="default"/>
      </w:rPr>
    </w:lvl>
    <w:lvl w:ilvl="7" w:tplc="08090003" w:tentative="1">
      <w:start w:val="1"/>
      <w:numFmt w:val="bullet"/>
      <w:lvlText w:val="o"/>
      <w:lvlJc w:val="left"/>
      <w:pPr>
        <w:ind w:left="7180" w:hanging="360"/>
      </w:pPr>
      <w:rPr>
        <w:rFonts w:ascii="Courier New" w:hAnsi="Courier New" w:cs="Courier New" w:hint="default"/>
      </w:rPr>
    </w:lvl>
    <w:lvl w:ilvl="8" w:tplc="08090005" w:tentative="1">
      <w:start w:val="1"/>
      <w:numFmt w:val="bullet"/>
      <w:lvlText w:val=""/>
      <w:lvlJc w:val="left"/>
      <w:pPr>
        <w:ind w:left="7900" w:hanging="360"/>
      </w:pPr>
      <w:rPr>
        <w:rFonts w:ascii="Wingdings" w:hAnsi="Wingdings" w:hint="default"/>
      </w:rPr>
    </w:lvl>
  </w:abstractNum>
  <w:abstractNum w:abstractNumId="11"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DE6EF8"/>
    <w:multiLevelType w:val="hybridMultilevel"/>
    <w:tmpl w:val="BC50F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8D4A73"/>
    <w:multiLevelType w:val="hybridMultilevel"/>
    <w:tmpl w:val="C504AC0A"/>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266C34C7"/>
    <w:multiLevelType w:val="hybridMultilevel"/>
    <w:tmpl w:val="C45C7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BC1198"/>
    <w:multiLevelType w:val="hybridMultilevel"/>
    <w:tmpl w:val="F0FA684E"/>
    <w:lvl w:ilvl="0" w:tplc="4674666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73022E"/>
    <w:multiLevelType w:val="hybridMultilevel"/>
    <w:tmpl w:val="B65A3B9C"/>
    <w:lvl w:ilvl="0" w:tplc="BC5A7BC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8D32A69"/>
    <w:multiLevelType w:val="multilevel"/>
    <w:tmpl w:val="89D4FEE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F44E05"/>
    <w:multiLevelType w:val="hybridMultilevel"/>
    <w:tmpl w:val="A0B82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A7AC1"/>
    <w:multiLevelType w:val="multilevel"/>
    <w:tmpl w:val="DE7E07CE"/>
    <w:lvl w:ilvl="0">
      <w:start w:val="1"/>
      <w:numFmt w:val="decimal"/>
      <w:pStyle w:val="Heading1"/>
      <w:lvlText w:val="%1."/>
      <w:lvlJc w:val="left"/>
      <w:pPr>
        <w:ind w:left="360" w:hanging="360"/>
      </w:pPr>
    </w:lvl>
    <w:lvl w:ilvl="1">
      <w:start w:val="1"/>
      <w:numFmt w:val="decimal"/>
      <w:pStyle w:val="Heading2"/>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064B61"/>
    <w:multiLevelType w:val="hybridMultilevel"/>
    <w:tmpl w:val="04AC8DCC"/>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16cid:durableId="317878416">
    <w:abstractNumId w:val="8"/>
  </w:num>
  <w:num w:numId="2" w16cid:durableId="1176118324">
    <w:abstractNumId w:val="3"/>
  </w:num>
  <w:num w:numId="3" w16cid:durableId="1691101327">
    <w:abstractNumId w:val="2"/>
  </w:num>
  <w:num w:numId="4" w16cid:durableId="2077513068">
    <w:abstractNumId w:val="1"/>
  </w:num>
  <w:num w:numId="5" w16cid:durableId="726144472">
    <w:abstractNumId w:val="0"/>
  </w:num>
  <w:num w:numId="6" w16cid:durableId="124278973">
    <w:abstractNumId w:val="9"/>
  </w:num>
  <w:num w:numId="7" w16cid:durableId="790854704">
    <w:abstractNumId w:val="7"/>
  </w:num>
  <w:num w:numId="8" w16cid:durableId="1065490455">
    <w:abstractNumId w:val="6"/>
  </w:num>
  <w:num w:numId="9" w16cid:durableId="1731153144">
    <w:abstractNumId w:val="5"/>
  </w:num>
  <w:num w:numId="10" w16cid:durableId="1703749396">
    <w:abstractNumId w:val="4"/>
  </w:num>
  <w:num w:numId="11" w16cid:durableId="611984875">
    <w:abstractNumId w:val="11"/>
  </w:num>
  <w:num w:numId="12" w16cid:durableId="1865440206">
    <w:abstractNumId w:val="20"/>
  </w:num>
  <w:num w:numId="13" w16cid:durableId="824129814">
    <w:abstractNumId w:val="18"/>
  </w:num>
  <w:num w:numId="14" w16cid:durableId="1524896650">
    <w:abstractNumId w:val="13"/>
  </w:num>
  <w:num w:numId="15" w16cid:durableId="1744914245">
    <w:abstractNumId w:val="24"/>
  </w:num>
  <w:num w:numId="16" w16cid:durableId="1924298541">
    <w:abstractNumId w:val="17"/>
  </w:num>
  <w:num w:numId="17" w16cid:durableId="1137333865">
    <w:abstractNumId w:val="25"/>
  </w:num>
  <w:num w:numId="18" w16cid:durableId="1533762085">
    <w:abstractNumId w:val="20"/>
  </w:num>
  <w:num w:numId="19" w16cid:durableId="1571884792">
    <w:abstractNumId w:val="20"/>
  </w:num>
  <w:num w:numId="20" w16cid:durableId="263197188">
    <w:abstractNumId w:val="20"/>
  </w:num>
  <w:num w:numId="21" w16cid:durableId="1657800650">
    <w:abstractNumId w:val="20"/>
  </w:num>
  <w:num w:numId="22" w16cid:durableId="830289840">
    <w:abstractNumId w:val="20"/>
  </w:num>
  <w:num w:numId="23" w16cid:durableId="15939777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0575296">
    <w:abstractNumId w:val="20"/>
  </w:num>
  <w:num w:numId="25" w16cid:durableId="362941793">
    <w:abstractNumId w:val="20"/>
  </w:num>
  <w:num w:numId="26" w16cid:durableId="341975658">
    <w:abstractNumId w:val="14"/>
  </w:num>
  <w:num w:numId="27" w16cid:durableId="481165320">
    <w:abstractNumId w:val="26"/>
  </w:num>
  <w:num w:numId="28" w16cid:durableId="79957913">
    <w:abstractNumId w:val="10"/>
  </w:num>
  <w:num w:numId="29" w16cid:durableId="318535166">
    <w:abstractNumId w:val="20"/>
  </w:num>
  <w:num w:numId="30" w16cid:durableId="1009065237">
    <w:abstractNumId w:val="20"/>
  </w:num>
  <w:num w:numId="31" w16cid:durableId="1307323720">
    <w:abstractNumId w:val="15"/>
  </w:num>
  <w:num w:numId="32" w16cid:durableId="858785701">
    <w:abstractNumId w:val="20"/>
  </w:num>
  <w:num w:numId="33" w16cid:durableId="84964717">
    <w:abstractNumId w:val="23"/>
  </w:num>
  <w:num w:numId="34" w16cid:durableId="2065908580">
    <w:abstractNumId w:val="23"/>
  </w:num>
  <w:num w:numId="35" w16cid:durableId="1095174247">
    <w:abstractNumId w:val="23"/>
  </w:num>
  <w:num w:numId="36" w16cid:durableId="13393831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82015114">
    <w:abstractNumId w:val="23"/>
  </w:num>
  <w:num w:numId="38" w16cid:durableId="260532545">
    <w:abstractNumId w:val="23"/>
  </w:num>
  <w:num w:numId="39" w16cid:durableId="1999767386">
    <w:abstractNumId w:val="23"/>
  </w:num>
  <w:num w:numId="40" w16cid:durableId="1388842589">
    <w:abstractNumId w:val="21"/>
  </w:num>
  <w:num w:numId="41" w16cid:durableId="1461731424">
    <w:abstractNumId w:val="16"/>
  </w:num>
  <w:num w:numId="42" w16cid:durableId="1452631821">
    <w:abstractNumId w:val="23"/>
  </w:num>
  <w:num w:numId="43" w16cid:durableId="1840846265">
    <w:abstractNumId w:val="22"/>
  </w:num>
  <w:num w:numId="44" w16cid:durableId="1795364979">
    <w:abstractNumId w:val="19"/>
  </w:num>
  <w:num w:numId="45" w16cid:durableId="2008358596">
    <w:abstractNumId w:val="12"/>
  </w:num>
  <w:num w:numId="46" w16cid:durableId="16121310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G2MDA3MjW1NDG2NDNT0lEKTi0uzszPAykwrgUA9fDdEywAAAA="/>
  </w:docVars>
  <w:rsids>
    <w:rsidRoot w:val="00442EDC"/>
    <w:rsid w:val="00001D45"/>
    <w:rsid w:val="00011472"/>
    <w:rsid w:val="000149D8"/>
    <w:rsid w:val="000154B3"/>
    <w:rsid w:val="00024876"/>
    <w:rsid w:val="000309ED"/>
    <w:rsid w:val="000339CB"/>
    <w:rsid w:val="00041A86"/>
    <w:rsid w:val="00042268"/>
    <w:rsid w:val="00043548"/>
    <w:rsid w:val="00044E1E"/>
    <w:rsid w:val="0004537F"/>
    <w:rsid w:val="000457F7"/>
    <w:rsid w:val="00047F65"/>
    <w:rsid w:val="00081A74"/>
    <w:rsid w:val="00083676"/>
    <w:rsid w:val="000A1244"/>
    <w:rsid w:val="000A1FD4"/>
    <w:rsid w:val="000A6D8D"/>
    <w:rsid w:val="000A7AB1"/>
    <w:rsid w:val="000B4DB9"/>
    <w:rsid w:val="000C50CB"/>
    <w:rsid w:val="000C711B"/>
    <w:rsid w:val="000D5C59"/>
    <w:rsid w:val="000F2D1E"/>
    <w:rsid w:val="00111206"/>
    <w:rsid w:val="00113B21"/>
    <w:rsid w:val="00116558"/>
    <w:rsid w:val="00130AB2"/>
    <w:rsid w:val="001349DB"/>
    <w:rsid w:val="001475F1"/>
    <w:rsid w:val="001630B3"/>
    <w:rsid w:val="001736D9"/>
    <w:rsid w:val="001766BA"/>
    <w:rsid w:val="00184C89"/>
    <w:rsid w:val="00194FD2"/>
    <w:rsid w:val="001A29B7"/>
    <w:rsid w:val="001A496A"/>
    <w:rsid w:val="001A77D7"/>
    <w:rsid w:val="001B13F7"/>
    <w:rsid w:val="001C17A3"/>
    <w:rsid w:val="001C45DB"/>
    <w:rsid w:val="001D18F7"/>
    <w:rsid w:val="001D6E54"/>
    <w:rsid w:val="001E1202"/>
    <w:rsid w:val="001E416D"/>
    <w:rsid w:val="001E631D"/>
    <w:rsid w:val="001F2C67"/>
    <w:rsid w:val="001F2E31"/>
    <w:rsid w:val="001F6776"/>
    <w:rsid w:val="001F6F02"/>
    <w:rsid w:val="001F6FBC"/>
    <w:rsid w:val="001F7217"/>
    <w:rsid w:val="002049DA"/>
    <w:rsid w:val="0020734D"/>
    <w:rsid w:val="00211605"/>
    <w:rsid w:val="002138AD"/>
    <w:rsid w:val="00214ACA"/>
    <w:rsid w:val="002204DA"/>
    <w:rsid w:val="002316ED"/>
    <w:rsid w:val="002359B9"/>
    <w:rsid w:val="00242E07"/>
    <w:rsid w:val="00244CAE"/>
    <w:rsid w:val="00251375"/>
    <w:rsid w:val="002563D0"/>
    <w:rsid w:val="00266492"/>
    <w:rsid w:val="0027175D"/>
    <w:rsid w:val="002728F8"/>
    <w:rsid w:val="00275A51"/>
    <w:rsid w:val="0028204B"/>
    <w:rsid w:val="00290F8F"/>
    <w:rsid w:val="002A63C4"/>
    <w:rsid w:val="002A6452"/>
    <w:rsid w:val="002A6A26"/>
    <w:rsid w:val="002C3126"/>
    <w:rsid w:val="002C3B3A"/>
    <w:rsid w:val="002C5176"/>
    <w:rsid w:val="002E2F29"/>
    <w:rsid w:val="002F68D2"/>
    <w:rsid w:val="00301C46"/>
    <w:rsid w:val="003126B2"/>
    <w:rsid w:val="003274DB"/>
    <w:rsid w:val="003346D6"/>
    <w:rsid w:val="00334B98"/>
    <w:rsid w:val="00374F1E"/>
    <w:rsid w:val="003776CA"/>
    <w:rsid w:val="00397194"/>
    <w:rsid w:val="003A656B"/>
    <w:rsid w:val="003B29AB"/>
    <w:rsid w:val="003B746A"/>
    <w:rsid w:val="003C7C34"/>
    <w:rsid w:val="003D38DE"/>
    <w:rsid w:val="003D7848"/>
    <w:rsid w:val="003E7833"/>
    <w:rsid w:val="003F0309"/>
    <w:rsid w:val="003F4123"/>
    <w:rsid w:val="004019D2"/>
    <w:rsid w:val="00403149"/>
    <w:rsid w:val="00413676"/>
    <w:rsid w:val="004208B1"/>
    <w:rsid w:val="004254A8"/>
    <w:rsid w:val="0042702A"/>
    <w:rsid w:val="004321EE"/>
    <w:rsid w:val="00435C77"/>
    <w:rsid w:val="00436AC1"/>
    <w:rsid w:val="00440B29"/>
    <w:rsid w:val="00441393"/>
    <w:rsid w:val="00442EDC"/>
    <w:rsid w:val="00443F7D"/>
    <w:rsid w:val="0044649B"/>
    <w:rsid w:val="00452628"/>
    <w:rsid w:val="00456F10"/>
    <w:rsid w:val="00471387"/>
    <w:rsid w:val="0047679D"/>
    <w:rsid w:val="004855E6"/>
    <w:rsid w:val="00486C50"/>
    <w:rsid w:val="0049465D"/>
    <w:rsid w:val="004C1533"/>
    <w:rsid w:val="004C2ED8"/>
    <w:rsid w:val="004D0921"/>
    <w:rsid w:val="004D0C0D"/>
    <w:rsid w:val="004D4C91"/>
    <w:rsid w:val="004D7297"/>
    <w:rsid w:val="004E2F16"/>
    <w:rsid w:val="004E5DD0"/>
    <w:rsid w:val="004E6035"/>
    <w:rsid w:val="004F44E5"/>
    <w:rsid w:val="00500ACE"/>
    <w:rsid w:val="00501D23"/>
    <w:rsid w:val="00503504"/>
    <w:rsid w:val="005128A0"/>
    <w:rsid w:val="00521F16"/>
    <w:rsid w:val="00524955"/>
    <w:rsid w:val="0052527A"/>
    <w:rsid w:val="00526234"/>
    <w:rsid w:val="00550B46"/>
    <w:rsid w:val="00550F6A"/>
    <w:rsid w:val="00562C92"/>
    <w:rsid w:val="00574DDB"/>
    <w:rsid w:val="005772FE"/>
    <w:rsid w:val="005901EE"/>
    <w:rsid w:val="00594B80"/>
    <w:rsid w:val="005A430D"/>
    <w:rsid w:val="005A6E6F"/>
    <w:rsid w:val="005C1C25"/>
    <w:rsid w:val="005C404F"/>
    <w:rsid w:val="005C66CD"/>
    <w:rsid w:val="005E6624"/>
    <w:rsid w:val="005F3897"/>
    <w:rsid w:val="005F610B"/>
    <w:rsid w:val="00610915"/>
    <w:rsid w:val="006127AC"/>
    <w:rsid w:val="00613856"/>
    <w:rsid w:val="00631EA9"/>
    <w:rsid w:val="006357E1"/>
    <w:rsid w:val="00643667"/>
    <w:rsid w:val="0065190C"/>
    <w:rsid w:val="00654607"/>
    <w:rsid w:val="006638E5"/>
    <w:rsid w:val="00666061"/>
    <w:rsid w:val="00693220"/>
    <w:rsid w:val="00696C4C"/>
    <w:rsid w:val="006A10E2"/>
    <w:rsid w:val="006B0030"/>
    <w:rsid w:val="006B29FD"/>
    <w:rsid w:val="006C2B5C"/>
    <w:rsid w:val="006E26CD"/>
    <w:rsid w:val="006E7412"/>
    <w:rsid w:val="006F1B0E"/>
    <w:rsid w:val="00706037"/>
    <w:rsid w:val="00713350"/>
    <w:rsid w:val="007262E5"/>
    <w:rsid w:val="00730AEE"/>
    <w:rsid w:val="00740EDE"/>
    <w:rsid w:val="00750459"/>
    <w:rsid w:val="007570E9"/>
    <w:rsid w:val="00762864"/>
    <w:rsid w:val="007715E8"/>
    <w:rsid w:val="0078486B"/>
    <w:rsid w:val="00796A04"/>
    <w:rsid w:val="007A117B"/>
    <w:rsid w:val="007A14CB"/>
    <w:rsid w:val="007A446A"/>
    <w:rsid w:val="007C5657"/>
    <w:rsid w:val="007C5E84"/>
    <w:rsid w:val="007C7355"/>
    <w:rsid w:val="007D2107"/>
    <w:rsid w:val="007E30DF"/>
    <w:rsid w:val="007F1269"/>
    <w:rsid w:val="007F294C"/>
    <w:rsid w:val="007F7544"/>
    <w:rsid w:val="00815512"/>
    <w:rsid w:val="008166CA"/>
    <w:rsid w:val="00817216"/>
    <w:rsid w:val="008250C2"/>
    <w:rsid w:val="00832633"/>
    <w:rsid w:val="00833B45"/>
    <w:rsid w:val="00844646"/>
    <w:rsid w:val="00852717"/>
    <w:rsid w:val="00856451"/>
    <w:rsid w:val="008607E8"/>
    <w:rsid w:val="00870C73"/>
    <w:rsid w:val="008725F2"/>
    <w:rsid w:val="00873D80"/>
    <w:rsid w:val="008747E0"/>
    <w:rsid w:val="00877198"/>
    <w:rsid w:val="0088298A"/>
    <w:rsid w:val="00883616"/>
    <w:rsid w:val="00891898"/>
    <w:rsid w:val="00892E1B"/>
    <w:rsid w:val="008976ED"/>
    <w:rsid w:val="008A3B09"/>
    <w:rsid w:val="008B56C7"/>
    <w:rsid w:val="008D1968"/>
    <w:rsid w:val="008D46C7"/>
    <w:rsid w:val="008F3360"/>
    <w:rsid w:val="009003EB"/>
    <w:rsid w:val="009030F8"/>
    <w:rsid w:val="00903A7F"/>
    <w:rsid w:val="009106DB"/>
    <w:rsid w:val="0091608A"/>
    <w:rsid w:val="009414E6"/>
    <w:rsid w:val="00946044"/>
    <w:rsid w:val="00947C46"/>
    <w:rsid w:val="00950444"/>
    <w:rsid w:val="009545E5"/>
    <w:rsid w:val="0096454B"/>
    <w:rsid w:val="0096763B"/>
    <w:rsid w:val="00971591"/>
    <w:rsid w:val="00974E99"/>
    <w:rsid w:val="009764FA"/>
    <w:rsid w:val="00980192"/>
    <w:rsid w:val="00980D00"/>
    <w:rsid w:val="009836E9"/>
    <w:rsid w:val="00995110"/>
    <w:rsid w:val="009A1BFD"/>
    <w:rsid w:val="009C2619"/>
    <w:rsid w:val="009E16EC"/>
    <w:rsid w:val="009F31A9"/>
    <w:rsid w:val="009F65BA"/>
    <w:rsid w:val="00A05D20"/>
    <w:rsid w:val="00A07D03"/>
    <w:rsid w:val="00A108BD"/>
    <w:rsid w:val="00A10AA2"/>
    <w:rsid w:val="00A13657"/>
    <w:rsid w:val="00A21F63"/>
    <w:rsid w:val="00A345B8"/>
    <w:rsid w:val="00A532CE"/>
    <w:rsid w:val="00A549B3"/>
    <w:rsid w:val="00A61D00"/>
    <w:rsid w:val="00A6396B"/>
    <w:rsid w:val="00A75776"/>
    <w:rsid w:val="00A83730"/>
    <w:rsid w:val="00A8462A"/>
    <w:rsid w:val="00A8555D"/>
    <w:rsid w:val="00A87BCF"/>
    <w:rsid w:val="00A93F3D"/>
    <w:rsid w:val="00A96EDD"/>
    <w:rsid w:val="00AA2694"/>
    <w:rsid w:val="00AB1778"/>
    <w:rsid w:val="00AB7A4E"/>
    <w:rsid w:val="00AC00B6"/>
    <w:rsid w:val="00AC33A2"/>
    <w:rsid w:val="00AC76C6"/>
    <w:rsid w:val="00AD4CF8"/>
    <w:rsid w:val="00AE741C"/>
    <w:rsid w:val="00AF11BF"/>
    <w:rsid w:val="00AF159C"/>
    <w:rsid w:val="00AF17C9"/>
    <w:rsid w:val="00B131E6"/>
    <w:rsid w:val="00B24801"/>
    <w:rsid w:val="00B24836"/>
    <w:rsid w:val="00B26FCF"/>
    <w:rsid w:val="00B31A41"/>
    <w:rsid w:val="00B40821"/>
    <w:rsid w:val="00B427B0"/>
    <w:rsid w:val="00B42900"/>
    <w:rsid w:val="00B42A37"/>
    <w:rsid w:val="00B538E6"/>
    <w:rsid w:val="00B61859"/>
    <w:rsid w:val="00B67422"/>
    <w:rsid w:val="00B7177B"/>
    <w:rsid w:val="00B76402"/>
    <w:rsid w:val="00B80AF8"/>
    <w:rsid w:val="00B81A1A"/>
    <w:rsid w:val="00B849B1"/>
    <w:rsid w:val="00B94F89"/>
    <w:rsid w:val="00BA190B"/>
    <w:rsid w:val="00BA6AF9"/>
    <w:rsid w:val="00BE0502"/>
    <w:rsid w:val="00BE59D6"/>
    <w:rsid w:val="00C07FB3"/>
    <w:rsid w:val="00C14254"/>
    <w:rsid w:val="00C21E77"/>
    <w:rsid w:val="00C4490C"/>
    <w:rsid w:val="00C520FB"/>
    <w:rsid w:val="00C52F06"/>
    <w:rsid w:val="00C75E62"/>
    <w:rsid w:val="00C81162"/>
    <w:rsid w:val="00C83666"/>
    <w:rsid w:val="00C83C7D"/>
    <w:rsid w:val="00C84EC5"/>
    <w:rsid w:val="00C925EC"/>
    <w:rsid w:val="00C95790"/>
    <w:rsid w:val="00CB1479"/>
    <w:rsid w:val="00CB33EF"/>
    <w:rsid w:val="00CC6910"/>
    <w:rsid w:val="00CE1DEC"/>
    <w:rsid w:val="00CE5E46"/>
    <w:rsid w:val="00CE711A"/>
    <w:rsid w:val="00CF1523"/>
    <w:rsid w:val="00CF1691"/>
    <w:rsid w:val="00CF16AB"/>
    <w:rsid w:val="00D027DB"/>
    <w:rsid w:val="00D12F42"/>
    <w:rsid w:val="00D21455"/>
    <w:rsid w:val="00D21473"/>
    <w:rsid w:val="00D334E8"/>
    <w:rsid w:val="00D44703"/>
    <w:rsid w:val="00D459AB"/>
    <w:rsid w:val="00D52A30"/>
    <w:rsid w:val="00D647A2"/>
    <w:rsid w:val="00D665BF"/>
    <w:rsid w:val="00D679B1"/>
    <w:rsid w:val="00D7169F"/>
    <w:rsid w:val="00D74AE1"/>
    <w:rsid w:val="00D75ACC"/>
    <w:rsid w:val="00D84E2A"/>
    <w:rsid w:val="00D872D9"/>
    <w:rsid w:val="00D91695"/>
    <w:rsid w:val="00DA23D0"/>
    <w:rsid w:val="00DB18CA"/>
    <w:rsid w:val="00DB6251"/>
    <w:rsid w:val="00DC069E"/>
    <w:rsid w:val="00DC7C73"/>
    <w:rsid w:val="00DD1957"/>
    <w:rsid w:val="00DD5451"/>
    <w:rsid w:val="00DD7FCC"/>
    <w:rsid w:val="00DE241E"/>
    <w:rsid w:val="00DF482E"/>
    <w:rsid w:val="00E034BB"/>
    <w:rsid w:val="00E2260E"/>
    <w:rsid w:val="00E2763C"/>
    <w:rsid w:val="00E279D7"/>
    <w:rsid w:val="00E31074"/>
    <w:rsid w:val="00E33A9E"/>
    <w:rsid w:val="00E5249E"/>
    <w:rsid w:val="00E571DB"/>
    <w:rsid w:val="00E6332C"/>
    <w:rsid w:val="00E94158"/>
    <w:rsid w:val="00E95A44"/>
    <w:rsid w:val="00EB4F40"/>
    <w:rsid w:val="00EB6D80"/>
    <w:rsid w:val="00EB6F3C"/>
    <w:rsid w:val="00EC43B8"/>
    <w:rsid w:val="00ED2A8D"/>
    <w:rsid w:val="00EE4AB0"/>
    <w:rsid w:val="00EE6C31"/>
    <w:rsid w:val="00EE7B49"/>
    <w:rsid w:val="00EE7BC4"/>
    <w:rsid w:val="00EF404B"/>
    <w:rsid w:val="00F00376"/>
    <w:rsid w:val="00F01EF4"/>
    <w:rsid w:val="00F10449"/>
    <w:rsid w:val="00F157E2"/>
    <w:rsid w:val="00F301E5"/>
    <w:rsid w:val="00F31D23"/>
    <w:rsid w:val="00F4185E"/>
    <w:rsid w:val="00F42A3B"/>
    <w:rsid w:val="00F42F0E"/>
    <w:rsid w:val="00F45603"/>
    <w:rsid w:val="00F778F9"/>
    <w:rsid w:val="00F859F0"/>
    <w:rsid w:val="00FA3EF7"/>
    <w:rsid w:val="00FA74C5"/>
    <w:rsid w:val="00FA761E"/>
    <w:rsid w:val="00FB0968"/>
    <w:rsid w:val="00FB1028"/>
    <w:rsid w:val="00FB292E"/>
    <w:rsid w:val="00FB3685"/>
    <w:rsid w:val="00FD21B0"/>
    <w:rsid w:val="00FD5759"/>
    <w:rsid w:val="00FE5F44"/>
    <w:rsid w:val="00FE79AC"/>
    <w:rsid w:val="00FE7A48"/>
    <w:rsid w:val="00FF2964"/>
    <w:rsid w:val="00FF2FB6"/>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270049"/>
  <w15:docId w15:val="{64F6C933-A0A1-4B94-920E-FE03F0AF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US"/>
    </w:rPr>
  </w:style>
  <w:style w:type="paragraph" w:styleId="Heading1">
    <w:name w:val="heading 1"/>
    <w:basedOn w:val="Normal"/>
    <w:next w:val="Normal"/>
    <w:link w:val="Heading1Char"/>
    <w:uiPriority w:val="9"/>
    <w:qFormat/>
    <w:rsid w:val="00A07D03"/>
    <w:pPr>
      <w:keepNext/>
      <w:keepLines/>
      <w:numPr>
        <w:numId w:val="33"/>
      </w:numPr>
      <w:spacing w:before="360" w:line="240" w:lineRule="atLeast"/>
      <w:jc w:val="both"/>
      <w:outlineLvl w:val="0"/>
    </w:pPr>
    <w:rPr>
      <w:rFonts w:asciiTheme="majorHAnsi" w:eastAsiaTheme="majorEastAsia" w:hAnsiTheme="majorHAnsi" w:cstheme="majorBidi"/>
      <w:b/>
      <w:bCs/>
      <w:caps/>
      <w:color w:val="00558C" w:themeColor="accent1"/>
      <w:sz w:val="24"/>
      <w:szCs w:val="24"/>
      <w:lang w:val="en-GB"/>
    </w:rPr>
  </w:style>
  <w:style w:type="paragraph" w:styleId="Heading2">
    <w:name w:val="heading 2"/>
    <w:basedOn w:val="Heading1"/>
    <w:next w:val="Normal"/>
    <w:link w:val="Heading2Char"/>
    <w:uiPriority w:val="9"/>
    <w:qFormat/>
    <w:rsid w:val="00713350"/>
    <w:pPr>
      <w:numPr>
        <w:ilvl w:val="1"/>
      </w:numPr>
      <w:spacing w:before="240" w:line="216" w:lineRule="atLeast"/>
      <w:ind w:left="792"/>
      <w:outlineLvl w:val="1"/>
    </w:pPr>
    <w:rPr>
      <w:caps w:val="0"/>
      <w:sz w:val="22"/>
      <w:szCs w:val="22"/>
    </w:rPr>
  </w:style>
  <w:style w:type="paragraph" w:styleId="Heading3">
    <w:name w:val="heading 3"/>
    <w:basedOn w:val="Normal"/>
    <w:next w:val="Normal"/>
    <w:link w:val="Heading3Char"/>
    <w:uiPriority w:val="9"/>
    <w:rsid w:val="001349DB"/>
    <w:pPr>
      <w:keepNext/>
      <w:keepLines/>
      <w:outlineLvl w:val="2"/>
    </w:pPr>
    <w:rPr>
      <w:rFonts w:asciiTheme="majorHAnsi" w:eastAsiaTheme="majorEastAsia" w:hAnsiTheme="majorHAnsi" w:cstheme="majorBidi"/>
      <w:b/>
      <w:bCs/>
      <w:color w:val="00558C" w:themeColor="accent1"/>
      <w:sz w:val="22"/>
      <w:lang w:val="en-GB"/>
    </w:rPr>
  </w:style>
  <w:style w:type="paragraph" w:styleId="Heading4">
    <w:name w:val="heading 4"/>
    <w:basedOn w:val="Normal"/>
    <w:next w:val="Normal"/>
    <w:link w:val="Heading4Char"/>
    <w:uiPriority w:val="9"/>
    <w:semiHidden/>
    <w:qFormat/>
    <w:rsid w:val="002204DA"/>
    <w:pPr>
      <w:keepNext/>
      <w:keepLines/>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Heading1Char">
    <w:name w:val="Heading 1 Char"/>
    <w:basedOn w:val="DefaultParagraphFont"/>
    <w:link w:val="Heading1"/>
    <w:uiPriority w:val="9"/>
    <w:rsid w:val="00A07D03"/>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713350"/>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ubtitleChar">
    <w:name w:val="Subtitle Char"/>
    <w:basedOn w:val="DefaultParagraphFont"/>
    <w:link w:val="Subtitl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character" w:styleId="CommentReference">
    <w:name w:val="annotation reference"/>
    <w:basedOn w:val="DefaultParagraphFont"/>
    <w:uiPriority w:val="99"/>
    <w:semiHidden/>
    <w:unhideWhenUsed/>
    <w:rsid w:val="00995110"/>
    <w:rPr>
      <w:sz w:val="16"/>
      <w:szCs w:val="16"/>
    </w:rPr>
  </w:style>
  <w:style w:type="paragraph" w:styleId="CommentText">
    <w:name w:val="annotation text"/>
    <w:basedOn w:val="Normal"/>
    <w:link w:val="CommentTextChar"/>
    <w:unhideWhenUsed/>
    <w:rsid w:val="00995110"/>
    <w:pPr>
      <w:spacing w:line="240" w:lineRule="auto"/>
    </w:pPr>
    <w:rPr>
      <w:sz w:val="20"/>
      <w:szCs w:val="20"/>
    </w:rPr>
  </w:style>
  <w:style w:type="character" w:customStyle="1" w:styleId="CommentTextChar">
    <w:name w:val="Comment Text Char"/>
    <w:basedOn w:val="DefaultParagraphFont"/>
    <w:link w:val="CommentText"/>
    <w:rsid w:val="00995110"/>
    <w:rPr>
      <w:sz w:val="20"/>
      <w:szCs w:val="20"/>
      <w:lang w:val="en-US"/>
    </w:rPr>
  </w:style>
  <w:style w:type="paragraph" w:styleId="CommentSubject">
    <w:name w:val="annotation subject"/>
    <w:basedOn w:val="CommentText"/>
    <w:next w:val="CommentText"/>
    <w:link w:val="CommentSubjectChar"/>
    <w:uiPriority w:val="99"/>
    <w:semiHidden/>
    <w:unhideWhenUsed/>
    <w:rsid w:val="00995110"/>
    <w:rPr>
      <w:b/>
      <w:bCs/>
    </w:rPr>
  </w:style>
  <w:style w:type="character" w:customStyle="1" w:styleId="CommentSubjectChar">
    <w:name w:val="Comment Subject Char"/>
    <w:basedOn w:val="CommentTextChar"/>
    <w:link w:val="CommentSubject"/>
    <w:uiPriority w:val="99"/>
    <w:semiHidden/>
    <w:rsid w:val="00995110"/>
    <w:rPr>
      <w:b/>
      <w:bCs/>
      <w:sz w:val="20"/>
      <w:szCs w:val="20"/>
      <w:lang w:val="en-US"/>
    </w:rPr>
  </w:style>
  <w:style w:type="paragraph" w:styleId="ListParagraph">
    <w:name w:val="List Paragraph"/>
    <w:basedOn w:val="Normal"/>
    <w:uiPriority w:val="34"/>
    <w:qFormat/>
    <w:rsid w:val="00FD5759"/>
    <w:pPr>
      <w:spacing w:line="240" w:lineRule="auto"/>
      <w:ind w:left="720"/>
      <w:contextualSpacing/>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706037"/>
    <w:pPr>
      <w:spacing w:after="0" w:line="240" w:lineRule="auto"/>
    </w:pPr>
    <w:rPr>
      <w:sz w:val="18"/>
      <w:lang w:val="en-US"/>
    </w:rPr>
  </w:style>
  <w:style w:type="paragraph" w:customStyle="1" w:styleId="ContentsRevisions">
    <w:name w:val="Contents / Revisions"/>
    <w:basedOn w:val="Header"/>
    <w:rsid w:val="00631EA9"/>
    <w:pPr>
      <w:pBdr>
        <w:bottom w:val="single" w:sz="8" w:space="12" w:color="00558C" w:themeColor="accent1"/>
      </w:pBdr>
      <w:spacing w:before="100" w:line="560" w:lineRule="exact"/>
    </w:pPr>
    <w:rPr>
      <w:b/>
      <w:caps/>
      <w:color w:val="009FE3" w:themeColor="accent2"/>
      <w:sz w:val="56"/>
      <w:szCs w:val="56"/>
      <w:lang w:val="en-GB"/>
    </w:rPr>
  </w:style>
  <w:style w:type="paragraph" w:customStyle="1" w:styleId="Tableheading">
    <w:name w:val="Table heading"/>
    <w:basedOn w:val="Normal"/>
    <w:qFormat/>
    <w:rsid w:val="001475F1"/>
    <w:pPr>
      <w:spacing w:before="60" w:after="60"/>
      <w:ind w:left="113" w:right="113"/>
    </w:pPr>
    <w:rPr>
      <w:b/>
      <w:color w:val="FFFFFF" w:themeColor="background1"/>
      <w:sz w:val="20"/>
      <w:lang w:val="en-GB"/>
    </w:rPr>
  </w:style>
  <w:style w:type="paragraph" w:customStyle="1" w:styleId="Tabletext">
    <w:name w:val="Table text"/>
    <w:basedOn w:val="Normal"/>
    <w:qFormat/>
    <w:rsid w:val="001475F1"/>
    <w:pPr>
      <w:spacing w:before="60" w:after="60"/>
      <w:ind w:left="113" w:right="113"/>
    </w:pPr>
    <w:rPr>
      <w:color w:val="000000" w:themeColor="text1"/>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B372C-866A-49F0-999F-E63410E74F08}">
  <ds:schemaRef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06022411-6e02-423b-85fd-39e0748b9219"/>
    <ds:schemaRef ds:uri="ac5f8115-f13f-4d01-aff4-515a67108c33"/>
    <ds:schemaRef ds:uri="http://purl.org/dc/elements/1.1/"/>
  </ds:schemaRefs>
</ds:datastoreItem>
</file>

<file path=customXml/itemProps2.xml><?xml version="1.0" encoding="utf-8"?>
<ds:datastoreItem xmlns:ds="http://schemas.openxmlformats.org/officeDocument/2006/customXml" ds:itemID="{FC0C0249-59B4-4914-A262-3C62843E1859}">
  <ds:schemaRefs>
    <ds:schemaRef ds:uri="http://schemas.openxmlformats.org/officeDocument/2006/bibliography"/>
  </ds:schemaRefs>
</ds:datastoreItem>
</file>

<file path=customXml/itemProps3.xml><?xml version="1.0" encoding="utf-8"?>
<ds:datastoreItem xmlns:ds="http://schemas.openxmlformats.org/officeDocument/2006/customXml" ds:itemID="{FB6CD159-D67F-457F-BF2E-B7052E3B27A5}">
  <ds:schemaRefs>
    <ds:schemaRef ds:uri="http://schemas.microsoft.com/sharepoint/v3/contenttype/forms"/>
  </ds:schemaRefs>
</ds:datastoreItem>
</file>

<file path=customXml/itemProps4.xml><?xml version="1.0" encoding="utf-8"?>
<ds:datastoreItem xmlns:ds="http://schemas.openxmlformats.org/officeDocument/2006/customXml" ds:itemID="{993DBA56-D439-4B03-9FCA-4A12CE6E4AF0}"/>
</file>

<file path=docProps/app.xml><?xml version="1.0" encoding="utf-8"?>
<Properties xmlns="http://schemas.openxmlformats.org/officeDocument/2006/extended-properties" xmlns:vt="http://schemas.openxmlformats.org/officeDocument/2006/docPropsVTypes">
  <Template>Normal</Template>
  <TotalTime>0</TotalTime>
  <Pages>6</Pages>
  <Words>597</Words>
  <Characters>3408</Characters>
  <Application>Microsoft Office Word</Application>
  <DocSecurity>0</DocSecurity>
  <Lines>28</Lines>
  <Paragraphs>7</Paragraphs>
  <ScaleCrop>false</ScaleCrop>
  <HeadingPairs>
    <vt:vector size="8" baseType="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keywords/>
  <cp:lastModifiedBy>Minsu Jeon</cp:lastModifiedBy>
  <cp:revision>50</cp:revision>
  <cp:lastPrinted>2022-11-15T23:43:00Z</cp:lastPrinted>
  <dcterms:created xsi:type="dcterms:W3CDTF">2022-09-27T18:28:00Z</dcterms:created>
  <dcterms:modified xsi:type="dcterms:W3CDTF">2023-03-28T06:56:00Z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4312000</vt:r8>
  </property>
  <property fmtid="{D5CDD505-2E9C-101B-9397-08002B2CF9AE}" pid="4" name="MediaServiceImageTags">
    <vt:lpwstr/>
  </property>
</Properties>
</file>